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B48" w:rsidRPr="003B38A9" w:rsidRDefault="00863B48" w:rsidP="00084821">
      <w:pPr>
        <w:autoSpaceDE w:val="0"/>
        <w:autoSpaceDN w:val="0"/>
        <w:adjustRightInd w:val="0"/>
        <w:jc w:val="both"/>
        <w:rPr>
          <w:rFonts w:ascii="Arial" w:hAnsi="Arial" w:cs="Arial"/>
          <w:b/>
          <w:color w:val="000000" w:themeColor="text1"/>
          <w:sz w:val="22"/>
          <w:szCs w:val="22"/>
        </w:rPr>
      </w:pPr>
      <w:r w:rsidRPr="003B38A9">
        <w:rPr>
          <w:rFonts w:ascii="Arial" w:hAnsi="Arial" w:cs="Arial"/>
          <w:b/>
          <w:color w:val="000000" w:themeColor="text1"/>
          <w:sz w:val="22"/>
          <w:szCs w:val="22"/>
        </w:rPr>
        <w:t>HONORABLE</w:t>
      </w:r>
    </w:p>
    <w:p w:rsidR="00863B48" w:rsidRPr="003B38A9" w:rsidRDefault="00863B48" w:rsidP="00084821">
      <w:pPr>
        <w:autoSpaceDE w:val="0"/>
        <w:autoSpaceDN w:val="0"/>
        <w:adjustRightInd w:val="0"/>
        <w:jc w:val="both"/>
        <w:rPr>
          <w:rFonts w:ascii="Arial" w:hAnsi="Arial" w:cs="Arial"/>
          <w:b/>
          <w:color w:val="000000" w:themeColor="text1"/>
          <w:sz w:val="22"/>
          <w:szCs w:val="22"/>
        </w:rPr>
      </w:pPr>
      <w:r w:rsidRPr="003B38A9">
        <w:rPr>
          <w:rFonts w:ascii="Arial" w:hAnsi="Arial" w:cs="Arial"/>
          <w:b/>
          <w:color w:val="000000" w:themeColor="text1"/>
          <w:sz w:val="22"/>
          <w:szCs w:val="22"/>
        </w:rPr>
        <w:t>PROCURADOR JUDICIAL PARA ASUNTOS ADMINISTRATIVOS (Reparto)</w:t>
      </w:r>
    </w:p>
    <w:p w:rsidR="00863B48" w:rsidRPr="003B38A9" w:rsidRDefault="00863B48" w:rsidP="00084821">
      <w:pPr>
        <w:autoSpaceDE w:val="0"/>
        <w:autoSpaceDN w:val="0"/>
        <w:adjustRightInd w:val="0"/>
        <w:jc w:val="both"/>
        <w:rPr>
          <w:rFonts w:ascii="Arial" w:hAnsi="Arial" w:cs="Arial"/>
          <w:b/>
          <w:color w:val="000000" w:themeColor="text1"/>
          <w:sz w:val="22"/>
          <w:szCs w:val="22"/>
        </w:rPr>
      </w:pPr>
      <w:r w:rsidRPr="003B38A9">
        <w:rPr>
          <w:rFonts w:ascii="Arial" w:hAnsi="Arial" w:cs="Arial"/>
          <w:b/>
          <w:color w:val="000000" w:themeColor="text1"/>
          <w:sz w:val="22"/>
          <w:szCs w:val="22"/>
        </w:rPr>
        <w:t>Ciudad</w:t>
      </w:r>
    </w:p>
    <w:p w:rsidR="00863B48" w:rsidRPr="003B38A9" w:rsidRDefault="00863B48" w:rsidP="00084821">
      <w:pPr>
        <w:autoSpaceDE w:val="0"/>
        <w:autoSpaceDN w:val="0"/>
        <w:adjustRightInd w:val="0"/>
        <w:jc w:val="both"/>
        <w:rPr>
          <w:rFonts w:ascii="Arial" w:hAnsi="Arial" w:cs="Arial"/>
          <w:color w:val="000000" w:themeColor="text1"/>
          <w:sz w:val="22"/>
          <w:szCs w:val="22"/>
        </w:rPr>
      </w:pPr>
    </w:p>
    <w:p w:rsidR="00863B48" w:rsidRPr="003B38A9" w:rsidRDefault="00863B48" w:rsidP="00B145F8">
      <w:pPr>
        <w:autoSpaceDE w:val="0"/>
        <w:autoSpaceDN w:val="0"/>
        <w:adjustRightInd w:val="0"/>
        <w:ind w:left="2124" w:hanging="2124"/>
        <w:jc w:val="both"/>
        <w:rPr>
          <w:rFonts w:ascii="Arial" w:hAnsi="Arial" w:cs="Arial"/>
          <w:color w:val="000000" w:themeColor="text1"/>
          <w:sz w:val="22"/>
          <w:szCs w:val="22"/>
        </w:rPr>
      </w:pPr>
      <w:r w:rsidRPr="003B38A9">
        <w:rPr>
          <w:rFonts w:ascii="Arial" w:hAnsi="Arial" w:cs="Arial"/>
          <w:color w:val="000000" w:themeColor="text1"/>
          <w:sz w:val="22"/>
          <w:szCs w:val="22"/>
        </w:rPr>
        <w:t xml:space="preserve">REFERENCIA: </w:t>
      </w:r>
      <w:r w:rsidRPr="003B38A9">
        <w:rPr>
          <w:rFonts w:ascii="Arial" w:hAnsi="Arial" w:cs="Arial"/>
          <w:color w:val="000000" w:themeColor="text1"/>
          <w:sz w:val="22"/>
          <w:szCs w:val="22"/>
        </w:rPr>
        <w:tab/>
        <w:t xml:space="preserve">Solicitud de Conciliación Prejudicial Voluntaria entre los señores </w:t>
      </w:r>
      <w:r w:rsidR="00C91C51" w:rsidRPr="003B38A9">
        <w:rPr>
          <w:rFonts w:ascii="Arial" w:hAnsi="Arial" w:cs="Arial"/>
          <w:b/>
          <w:color w:val="000000" w:themeColor="text1"/>
          <w:sz w:val="22"/>
          <w:szCs w:val="22"/>
        </w:rPr>
        <w:t>DORIS DEL CARMEN VILLA MORA</w:t>
      </w:r>
      <w:r w:rsidR="00FD4932" w:rsidRPr="003B38A9">
        <w:rPr>
          <w:rFonts w:ascii="Arial" w:hAnsi="Arial" w:cs="Arial"/>
          <w:b/>
          <w:noProof/>
          <w:color w:val="000000" w:themeColor="text1"/>
          <w:sz w:val="22"/>
          <w:szCs w:val="22"/>
        </w:rPr>
        <w:t>,</w:t>
      </w:r>
      <w:r w:rsidR="00F57528" w:rsidRPr="003B38A9">
        <w:rPr>
          <w:rFonts w:ascii="Arial" w:hAnsi="Arial" w:cs="Arial"/>
          <w:color w:val="000000" w:themeColor="text1"/>
          <w:sz w:val="22"/>
          <w:szCs w:val="22"/>
        </w:rPr>
        <w:t xml:space="preserve"> </w:t>
      </w:r>
      <w:r w:rsidR="00C91C51" w:rsidRPr="003B38A9">
        <w:rPr>
          <w:rFonts w:ascii="Arial" w:hAnsi="Arial" w:cs="Arial"/>
          <w:color w:val="000000" w:themeColor="text1"/>
          <w:sz w:val="22"/>
          <w:szCs w:val="22"/>
        </w:rPr>
        <w:t>Subcomisaria</w:t>
      </w:r>
      <w:r w:rsidR="00F57528" w:rsidRPr="003B38A9">
        <w:rPr>
          <w:rFonts w:ascii="Arial" w:hAnsi="Arial" w:cs="Arial"/>
          <w:color w:val="000000" w:themeColor="text1"/>
          <w:sz w:val="22"/>
          <w:szCs w:val="22"/>
        </w:rPr>
        <w:t xml:space="preserve"> de la Policía Nacional ®,</w:t>
      </w:r>
      <w:r w:rsidR="00C91C51" w:rsidRPr="003B38A9">
        <w:rPr>
          <w:rFonts w:ascii="Arial" w:hAnsi="Arial" w:cs="Arial"/>
          <w:color w:val="000000" w:themeColor="text1"/>
          <w:sz w:val="22"/>
          <w:szCs w:val="22"/>
        </w:rPr>
        <w:t xml:space="preserve"> C.C. 59.824.253, expedida en Pasto</w:t>
      </w:r>
      <w:r w:rsidR="00C51522" w:rsidRPr="003B38A9">
        <w:rPr>
          <w:rFonts w:ascii="Arial" w:hAnsi="Arial" w:cs="Arial"/>
          <w:color w:val="000000" w:themeColor="text1"/>
          <w:sz w:val="22"/>
          <w:szCs w:val="22"/>
        </w:rPr>
        <w:t xml:space="preserve"> </w:t>
      </w:r>
      <w:r w:rsidRPr="003B38A9">
        <w:rPr>
          <w:rFonts w:ascii="Arial" w:hAnsi="Arial" w:cs="Arial"/>
          <w:color w:val="000000" w:themeColor="text1"/>
          <w:sz w:val="22"/>
          <w:szCs w:val="22"/>
        </w:rPr>
        <w:t>y la CAJA DE SUELDOS DE RETIRO</w:t>
      </w:r>
      <w:r w:rsidR="006E7293" w:rsidRPr="003B38A9">
        <w:rPr>
          <w:rFonts w:ascii="Arial" w:hAnsi="Arial" w:cs="Arial"/>
          <w:color w:val="000000" w:themeColor="text1"/>
          <w:sz w:val="22"/>
          <w:szCs w:val="22"/>
        </w:rPr>
        <w:t xml:space="preserve"> DE LA POLICÍA NACIONAL “CASUR”</w:t>
      </w:r>
    </w:p>
    <w:p w:rsidR="00863B48" w:rsidRPr="003B38A9" w:rsidRDefault="00863B48" w:rsidP="00084821">
      <w:pPr>
        <w:autoSpaceDE w:val="0"/>
        <w:autoSpaceDN w:val="0"/>
        <w:adjustRightInd w:val="0"/>
        <w:jc w:val="both"/>
        <w:rPr>
          <w:rFonts w:ascii="Arial" w:hAnsi="Arial" w:cs="Arial"/>
          <w:b/>
          <w:color w:val="000000" w:themeColor="text1"/>
          <w:sz w:val="22"/>
          <w:szCs w:val="22"/>
        </w:rPr>
      </w:pPr>
    </w:p>
    <w:p w:rsidR="00863B48" w:rsidRPr="003B38A9" w:rsidRDefault="00863B48" w:rsidP="00084821">
      <w:pPr>
        <w:autoSpaceDE w:val="0"/>
        <w:autoSpaceDN w:val="0"/>
        <w:adjustRightInd w:val="0"/>
        <w:jc w:val="both"/>
        <w:rPr>
          <w:rFonts w:ascii="Arial" w:hAnsi="Arial" w:cs="Arial"/>
          <w:b/>
          <w:color w:val="000000" w:themeColor="text1"/>
          <w:sz w:val="22"/>
          <w:szCs w:val="22"/>
        </w:rPr>
      </w:pPr>
      <w:r w:rsidRPr="003B38A9">
        <w:rPr>
          <w:rFonts w:ascii="Arial" w:hAnsi="Arial" w:cs="Arial"/>
          <w:b/>
          <w:color w:val="000000" w:themeColor="text1"/>
          <w:sz w:val="22"/>
          <w:szCs w:val="22"/>
        </w:rPr>
        <w:t>Respetado señor Procurador.</w:t>
      </w:r>
    </w:p>
    <w:p w:rsidR="00863B48" w:rsidRPr="003B38A9" w:rsidRDefault="00863B48" w:rsidP="00084821">
      <w:pPr>
        <w:autoSpaceDE w:val="0"/>
        <w:autoSpaceDN w:val="0"/>
        <w:adjustRightInd w:val="0"/>
        <w:jc w:val="both"/>
        <w:rPr>
          <w:rFonts w:ascii="Arial" w:hAnsi="Arial" w:cs="Arial"/>
          <w:b/>
          <w:color w:val="000000" w:themeColor="text1"/>
          <w:sz w:val="22"/>
          <w:szCs w:val="22"/>
        </w:rPr>
      </w:pPr>
    </w:p>
    <w:p w:rsidR="00863B48" w:rsidRPr="003B38A9" w:rsidRDefault="00863B48" w:rsidP="00084821">
      <w:pPr>
        <w:autoSpaceDE w:val="0"/>
        <w:autoSpaceDN w:val="0"/>
        <w:adjustRightInd w:val="0"/>
        <w:jc w:val="both"/>
        <w:rPr>
          <w:rFonts w:ascii="Arial" w:hAnsi="Arial" w:cs="Arial"/>
          <w:color w:val="000000" w:themeColor="text1"/>
          <w:sz w:val="22"/>
          <w:szCs w:val="22"/>
        </w:rPr>
      </w:pPr>
      <w:r w:rsidRPr="003B38A9">
        <w:rPr>
          <w:rFonts w:ascii="Arial" w:hAnsi="Arial" w:cs="Arial"/>
          <w:color w:val="000000" w:themeColor="text1"/>
          <w:sz w:val="22"/>
          <w:szCs w:val="22"/>
        </w:rPr>
        <w:t>Yo, PABLO DANIEL CASANOVA CHAZATAR, mayor de edad, identificado con la C.C. No. 13.062.429 de Túquerres y T.P. No. 138-685 del C.S.J., obrando como apoderado de</w:t>
      </w:r>
      <w:r w:rsidR="009A1F50" w:rsidRPr="003B38A9">
        <w:rPr>
          <w:rFonts w:ascii="Arial" w:hAnsi="Arial" w:cs="Arial"/>
          <w:color w:val="000000" w:themeColor="text1"/>
          <w:sz w:val="22"/>
          <w:szCs w:val="22"/>
        </w:rPr>
        <w:t xml:space="preserve"> la</w:t>
      </w:r>
      <w:r w:rsidRPr="003B38A9">
        <w:rPr>
          <w:rFonts w:ascii="Arial" w:hAnsi="Arial" w:cs="Arial"/>
          <w:color w:val="000000" w:themeColor="text1"/>
          <w:sz w:val="22"/>
          <w:szCs w:val="22"/>
        </w:rPr>
        <w:t xml:space="preserve"> </w:t>
      </w:r>
      <w:r w:rsidR="00CF164C" w:rsidRPr="003B38A9">
        <w:rPr>
          <w:rFonts w:ascii="Arial" w:hAnsi="Arial" w:cs="Arial"/>
          <w:color w:val="000000" w:themeColor="text1"/>
          <w:sz w:val="22"/>
          <w:szCs w:val="22"/>
        </w:rPr>
        <w:t>señor</w:t>
      </w:r>
      <w:r w:rsidR="009A1F50" w:rsidRPr="003B38A9">
        <w:rPr>
          <w:rFonts w:ascii="Arial" w:hAnsi="Arial" w:cs="Arial"/>
          <w:color w:val="000000" w:themeColor="text1"/>
          <w:sz w:val="22"/>
          <w:szCs w:val="22"/>
        </w:rPr>
        <w:t>a</w:t>
      </w:r>
      <w:r w:rsidR="00CF164C" w:rsidRPr="003B38A9">
        <w:rPr>
          <w:rFonts w:ascii="Arial" w:hAnsi="Arial" w:cs="Arial"/>
          <w:color w:val="000000" w:themeColor="text1"/>
          <w:sz w:val="22"/>
          <w:szCs w:val="22"/>
        </w:rPr>
        <w:t xml:space="preserve"> </w:t>
      </w:r>
      <w:r w:rsidR="00FD4932" w:rsidRPr="003B38A9">
        <w:rPr>
          <w:rFonts w:ascii="Arial" w:hAnsi="Arial" w:cs="Arial"/>
          <w:noProof/>
          <w:color w:val="000000" w:themeColor="text1"/>
          <w:sz w:val="22"/>
          <w:szCs w:val="22"/>
        </w:rPr>
        <w:t xml:space="preserve"> </w:t>
      </w:r>
      <w:r w:rsidR="009A1F50" w:rsidRPr="003B38A9">
        <w:rPr>
          <w:rFonts w:ascii="Arial" w:hAnsi="Arial" w:cs="Arial"/>
          <w:b/>
          <w:color w:val="000000" w:themeColor="text1"/>
          <w:sz w:val="22"/>
          <w:szCs w:val="22"/>
        </w:rPr>
        <w:t>DORIS DEL CARMEN VILLA MORA</w:t>
      </w:r>
      <w:r w:rsidR="009A1F50" w:rsidRPr="003B38A9">
        <w:rPr>
          <w:rFonts w:ascii="Arial" w:hAnsi="Arial" w:cs="Arial"/>
          <w:b/>
          <w:noProof/>
          <w:color w:val="000000" w:themeColor="text1"/>
          <w:sz w:val="22"/>
          <w:szCs w:val="22"/>
        </w:rPr>
        <w:t>,</w:t>
      </w:r>
      <w:r w:rsidR="009A1F50" w:rsidRPr="003B38A9">
        <w:rPr>
          <w:rFonts w:ascii="Arial" w:hAnsi="Arial" w:cs="Arial"/>
          <w:color w:val="000000" w:themeColor="text1"/>
          <w:sz w:val="22"/>
          <w:szCs w:val="22"/>
        </w:rPr>
        <w:t xml:space="preserve"> Subcomisaria de la Policía Nacional ®, C.C. 59.824.253, expedida en Pasto,</w:t>
      </w:r>
      <w:r w:rsidR="0041715C" w:rsidRPr="003B38A9">
        <w:rPr>
          <w:rFonts w:ascii="Arial" w:hAnsi="Arial" w:cs="Arial"/>
          <w:color w:val="000000" w:themeColor="text1"/>
          <w:sz w:val="22"/>
          <w:szCs w:val="22"/>
        </w:rPr>
        <w:t xml:space="preserve"> </w:t>
      </w:r>
      <w:r w:rsidR="00D40D28" w:rsidRPr="003B38A9">
        <w:rPr>
          <w:rFonts w:ascii="Arial" w:hAnsi="Arial" w:cs="Arial"/>
          <w:color w:val="000000" w:themeColor="text1"/>
          <w:sz w:val="22"/>
          <w:szCs w:val="22"/>
        </w:rPr>
        <w:t xml:space="preserve"> de</w:t>
      </w:r>
      <w:r w:rsidRPr="003B38A9">
        <w:rPr>
          <w:rFonts w:ascii="Arial" w:hAnsi="Arial" w:cs="Arial"/>
          <w:color w:val="000000" w:themeColor="text1"/>
          <w:sz w:val="22"/>
          <w:szCs w:val="22"/>
        </w:rPr>
        <w:t xml:space="preserve"> conformidad con el poder adjunto, de manera comedida me permito formular ante Usted solicitud de conciliación prejudicial voluntaria, que tendrá el siguiente contenido siguiendo las pautas del Decreto 2511 de 1998, artículo 6º.</w:t>
      </w:r>
    </w:p>
    <w:p w:rsidR="00863B48" w:rsidRPr="003B38A9" w:rsidRDefault="00863B48" w:rsidP="00084821">
      <w:pPr>
        <w:jc w:val="both"/>
        <w:rPr>
          <w:rFonts w:ascii="Arial" w:hAnsi="Arial" w:cs="Arial"/>
          <w:color w:val="000000" w:themeColor="text1"/>
          <w:sz w:val="22"/>
          <w:szCs w:val="22"/>
          <w:lang w:val="es-MX"/>
        </w:rPr>
      </w:pPr>
    </w:p>
    <w:p w:rsidR="00863B48" w:rsidRPr="003B38A9" w:rsidRDefault="00863B48" w:rsidP="009727BC">
      <w:pPr>
        <w:pStyle w:val="Prrafodelista"/>
        <w:numPr>
          <w:ilvl w:val="0"/>
          <w:numId w:val="30"/>
        </w:numPr>
        <w:jc w:val="both"/>
        <w:rPr>
          <w:rFonts w:ascii="Arial" w:hAnsi="Arial" w:cs="Arial"/>
          <w:b/>
          <w:bCs/>
          <w:color w:val="000000" w:themeColor="text1"/>
          <w:sz w:val="22"/>
          <w:szCs w:val="22"/>
        </w:rPr>
      </w:pPr>
      <w:r w:rsidRPr="003B38A9">
        <w:rPr>
          <w:rFonts w:ascii="Arial" w:hAnsi="Arial" w:cs="Arial"/>
          <w:b/>
          <w:bCs/>
          <w:color w:val="000000" w:themeColor="text1"/>
          <w:sz w:val="22"/>
          <w:szCs w:val="22"/>
        </w:rPr>
        <w:t>Partes y sus representantes</w:t>
      </w:r>
    </w:p>
    <w:p w:rsidR="00863B48" w:rsidRPr="003B38A9" w:rsidRDefault="00863B48" w:rsidP="00084821">
      <w:pPr>
        <w:jc w:val="both"/>
        <w:rPr>
          <w:rFonts w:ascii="Arial" w:hAnsi="Arial" w:cs="Arial"/>
          <w:color w:val="000000" w:themeColor="text1"/>
          <w:sz w:val="22"/>
          <w:szCs w:val="22"/>
        </w:rPr>
      </w:pPr>
    </w:p>
    <w:p w:rsidR="00863B48" w:rsidRPr="003B38A9" w:rsidRDefault="00863B48" w:rsidP="009A20AE">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rPr>
        <w:t>1.1.- La eventual demandada. Es la CAJA DE SUELDOS DE RETIRO DE LA POLICÍA NACIONAL- “CASUR”</w:t>
      </w:r>
      <w:r w:rsidR="009A20AE" w:rsidRPr="003B38A9">
        <w:rPr>
          <w:rFonts w:ascii="Arial" w:hAnsi="Arial" w:cs="Arial"/>
          <w:color w:val="000000" w:themeColor="text1"/>
          <w:sz w:val="22"/>
          <w:szCs w:val="22"/>
        </w:rPr>
        <w:t xml:space="preserve"> representada por el SEÑOR BRIGADIER GENERAL ® JORGE ALIRIO BARÓN LEGUIZAMÓN DIRECTOR GENERAL CAJA DE SUELDOS DE RETIRO POLICÍA “CASUR”, o quien haga sus veces</w:t>
      </w:r>
      <w:r w:rsidR="00704CE5" w:rsidRPr="003B38A9">
        <w:rPr>
          <w:rFonts w:ascii="Arial" w:hAnsi="Arial" w:cs="Arial"/>
          <w:color w:val="000000" w:themeColor="text1"/>
          <w:sz w:val="22"/>
          <w:szCs w:val="22"/>
        </w:rPr>
        <w:t>.</w:t>
      </w:r>
    </w:p>
    <w:p w:rsidR="00863B48" w:rsidRPr="003B38A9" w:rsidRDefault="006E7293" w:rsidP="00084821">
      <w:p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 </w:t>
      </w:r>
    </w:p>
    <w:p w:rsidR="00863B48" w:rsidRPr="003B38A9" w:rsidRDefault="00863B48" w:rsidP="00084821">
      <w:p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1.2.- El eventual demandante. </w:t>
      </w:r>
      <w:r w:rsidR="009A1F50" w:rsidRPr="003B38A9">
        <w:rPr>
          <w:rFonts w:ascii="Arial" w:hAnsi="Arial" w:cs="Arial"/>
          <w:color w:val="000000" w:themeColor="text1"/>
          <w:sz w:val="22"/>
          <w:szCs w:val="22"/>
        </w:rPr>
        <w:t xml:space="preserve">La señora </w:t>
      </w:r>
      <w:r w:rsidR="009A1F50" w:rsidRPr="003B38A9">
        <w:rPr>
          <w:rFonts w:ascii="Arial" w:hAnsi="Arial" w:cs="Arial"/>
          <w:noProof/>
          <w:color w:val="000000" w:themeColor="text1"/>
          <w:sz w:val="22"/>
          <w:szCs w:val="22"/>
        </w:rPr>
        <w:t>DORIS</w:t>
      </w:r>
      <w:r w:rsidR="009A1F50" w:rsidRPr="003B38A9">
        <w:rPr>
          <w:rFonts w:ascii="Arial" w:hAnsi="Arial" w:cs="Arial"/>
          <w:b/>
          <w:color w:val="000000" w:themeColor="text1"/>
          <w:sz w:val="22"/>
          <w:szCs w:val="22"/>
        </w:rPr>
        <w:t xml:space="preserve"> </w:t>
      </w:r>
      <w:r w:rsidR="009A1F50" w:rsidRPr="003B38A9">
        <w:rPr>
          <w:rFonts w:ascii="Arial" w:hAnsi="Arial" w:cs="Arial"/>
          <w:color w:val="000000" w:themeColor="text1"/>
          <w:sz w:val="22"/>
          <w:szCs w:val="22"/>
        </w:rPr>
        <w:t>DEL CARMEN VILLA MORA</w:t>
      </w:r>
      <w:r w:rsidR="009A1F50" w:rsidRPr="003B38A9">
        <w:rPr>
          <w:rFonts w:ascii="Arial" w:hAnsi="Arial" w:cs="Arial"/>
          <w:b/>
          <w:noProof/>
          <w:color w:val="000000" w:themeColor="text1"/>
          <w:sz w:val="22"/>
          <w:szCs w:val="22"/>
        </w:rPr>
        <w:t>,</w:t>
      </w:r>
      <w:r w:rsidR="009A1F50" w:rsidRPr="003B38A9">
        <w:rPr>
          <w:rFonts w:ascii="Arial" w:hAnsi="Arial" w:cs="Arial"/>
          <w:color w:val="000000" w:themeColor="text1"/>
          <w:sz w:val="22"/>
          <w:szCs w:val="22"/>
        </w:rPr>
        <w:t xml:space="preserve"> Subcomisaria de la Policía Nacional ®, C.C. 59.824.253, expedida en Pasto </w:t>
      </w:r>
      <w:r w:rsidR="00640C2C" w:rsidRPr="003B38A9">
        <w:rPr>
          <w:rFonts w:ascii="Arial" w:hAnsi="Arial" w:cs="Arial"/>
          <w:color w:val="000000" w:themeColor="text1"/>
          <w:sz w:val="22"/>
          <w:szCs w:val="22"/>
        </w:rPr>
        <w:t>y representado</w:t>
      </w:r>
      <w:r w:rsidRPr="003B38A9">
        <w:rPr>
          <w:rFonts w:ascii="Arial" w:hAnsi="Arial" w:cs="Arial"/>
          <w:color w:val="000000" w:themeColor="text1"/>
          <w:sz w:val="22"/>
          <w:szCs w:val="22"/>
        </w:rPr>
        <w:t xml:space="preserve"> para este caso </w:t>
      </w:r>
      <w:r w:rsidR="0051018A" w:rsidRPr="003B38A9">
        <w:rPr>
          <w:rFonts w:ascii="Arial" w:hAnsi="Arial" w:cs="Arial"/>
          <w:color w:val="000000" w:themeColor="text1"/>
          <w:sz w:val="22"/>
          <w:szCs w:val="22"/>
        </w:rPr>
        <w:t>por el</w:t>
      </w:r>
      <w:r w:rsidRPr="003B38A9">
        <w:rPr>
          <w:rFonts w:ascii="Arial" w:hAnsi="Arial" w:cs="Arial"/>
          <w:color w:val="000000" w:themeColor="text1"/>
          <w:sz w:val="22"/>
          <w:szCs w:val="22"/>
        </w:rPr>
        <w:t xml:space="preserve"> abogado PABLO DANIEL CASANOVA CHAZATAR, C.C. 13.062.429 de Túquerres, con TP. 138.685 del C.S.J.</w:t>
      </w:r>
    </w:p>
    <w:p w:rsidR="00863B48" w:rsidRPr="003B38A9" w:rsidRDefault="00863B48" w:rsidP="00084821">
      <w:pPr>
        <w:jc w:val="both"/>
        <w:rPr>
          <w:rFonts w:ascii="Arial" w:hAnsi="Arial" w:cs="Arial"/>
          <w:b/>
          <w:bCs/>
          <w:color w:val="000000" w:themeColor="text1"/>
          <w:sz w:val="22"/>
          <w:szCs w:val="22"/>
        </w:rPr>
      </w:pPr>
    </w:p>
    <w:p w:rsidR="00863B48" w:rsidRPr="003B38A9" w:rsidRDefault="00863B48" w:rsidP="009727BC">
      <w:pPr>
        <w:pStyle w:val="Prrafodelista"/>
        <w:numPr>
          <w:ilvl w:val="0"/>
          <w:numId w:val="30"/>
        </w:numPr>
        <w:jc w:val="both"/>
        <w:rPr>
          <w:rFonts w:ascii="Arial" w:hAnsi="Arial" w:cs="Arial"/>
          <w:b/>
          <w:bCs/>
          <w:color w:val="000000" w:themeColor="text1"/>
          <w:sz w:val="22"/>
          <w:szCs w:val="22"/>
        </w:rPr>
      </w:pPr>
      <w:r w:rsidRPr="003B38A9">
        <w:rPr>
          <w:rFonts w:ascii="Arial" w:hAnsi="Arial" w:cs="Arial"/>
          <w:b/>
          <w:bCs/>
          <w:color w:val="000000" w:themeColor="text1"/>
          <w:sz w:val="22"/>
          <w:szCs w:val="22"/>
        </w:rPr>
        <w:t xml:space="preserve"> Las diferencias que se quieren conciliar y los hechos en que se fundamentan</w:t>
      </w:r>
    </w:p>
    <w:p w:rsidR="00863B48" w:rsidRPr="003B38A9" w:rsidRDefault="00863B48" w:rsidP="00084821">
      <w:pPr>
        <w:jc w:val="both"/>
        <w:rPr>
          <w:rFonts w:ascii="Arial" w:hAnsi="Arial" w:cs="Arial"/>
          <w:color w:val="000000" w:themeColor="text1"/>
          <w:sz w:val="22"/>
          <w:szCs w:val="22"/>
        </w:rPr>
      </w:pPr>
    </w:p>
    <w:p w:rsidR="00A51B77" w:rsidRPr="003B38A9" w:rsidRDefault="00863B48" w:rsidP="00A51B77">
      <w:pPr>
        <w:pStyle w:val="Prrafodelista"/>
        <w:numPr>
          <w:ilvl w:val="0"/>
          <w:numId w:val="3"/>
        </w:num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Declarar la nulidad del acto administrativo </w:t>
      </w:r>
      <w:bookmarkStart w:id="0" w:name="_Hlk38632917"/>
      <w:r w:rsidR="001C5575" w:rsidRPr="003B38A9">
        <w:rPr>
          <w:rFonts w:ascii="Arial" w:hAnsi="Arial" w:cs="Arial"/>
          <w:color w:val="000000" w:themeColor="text1"/>
          <w:sz w:val="22"/>
          <w:szCs w:val="22"/>
        </w:rPr>
        <w:t xml:space="preserve">Oficio </w:t>
      </w:r>
      <w:r w:rsidR="009A1F50" w:rsidRPr="003B38A9">
        <w:rPr>
          <w:rFonts w:ascii="Arial" w:hAnsi="Arial" w:cs="Arial"/>
          <w:b/>
          <w:noProof/>
          <w:color w:val="000000" w:themeColor="text1"/>
          <w:sz w:val="22"/>
          <w:szCs w:val="22"/>
        </w:rPr>
        <w:t>553272</w:t>
      </w:r>
      <w:r w:rsidR="002E0718" w:rsidRPr="003B38A9">
        <w:rPr>
          <w:rFonts w:ascii="Arial" w:hAnsi="Arial" w:cs="Arial"/>
          <w:noProof/>
          <w:color w:val="000000" w:themeColor="text1"/>
          <w:sz w:val="22"/>
          <w:szCs w:val="22"/>
        </w:rPr>
        <w:t xml:space="preserve"> del </w:t>
      </w:r>
      <w:r w:rsidR="003051F9" w:rsidRPr="003B38A9">
        <w:rPr>
          <w:rFonts w:ascii="Arial" w:hAnsi="Arial" w:cs="Arial"/>
          <w:noProof/>
          <w:color w:val="000000" w:themeColor="text1"/>
          <w:sz w:val="22"/>
          <w:szCs w:val="22"/>
        </w:rPr>
        <w:t>1</w:t>
      </w:r>
      <w:r w:rsidR="009A1F50" w:rsidRPr="003B38A9">
        <w:rPr>
          <w:rFonts w:ascii="Arial" w:hAnsi="Arial" w:cs="Arial"/>
          <w:noProof/>
          <w:color w:val="000000" w:themeColor="text1"/>
          <w:sz w:val="22"/>
          <w:szCs w:val="22"/>
        </w:rPr>
        <w:t>6</w:t>
      </w:r>
      <w:r w:rsidR="002E0718" w:rsidRPr="003B38A9">
        <w:rPr>
          <w:rFonts w:ascii="Arial" w:hAnsi="Arial" w:cs="Arial"/>
          <w:noProof/>
          <w:color w:val="000000" w:themeColor="text1"/>
          <w:sz w:val="22"/>
          <w:szCs w:val="22"/>
        </w:rPr>
        <w:t xml:space="preserve"> de </w:t>
      </w:r>
      <w:r w:rsidR="00507E76" w:rsidRPr="003B38A9">
        <w:rPr>
          <w:rFonts w:ascii="Arial" w:hAnsi="Arial" w:cs="Arial"/>
          <w:noProof/>
          <w:color w:val="000000" w:themeColor="text1"/>
          <w:sz w:val="22"/>
          <w:szCs w:val="22"/>
        </w:rPr>
        <w:t>marzo</w:t>
      </w:r>
      <w:r w:rsidR="00A51B77" w:rsidRPr="003B38A9">
        <w:rPr>
          <w:rFonts w:ascii="Arial" w:hAnsi="Arial" w:cs="Arial"/>
          <w:noProof/>
          <w:color w:val="000000" w:themeColor="text1"/>
          <w:sz w:val="22"/>
          <w:szCs w:val="22"/>
        </w:rPr>
        <w:t xml:space="preserve"> de 2020</w:t>
      </w:r>
      <w:r w:rsidR="001038C7" w:rsidRPr="003B38A9">
        <w:rPr>
          <w:rFonts w:ascii="Arial" w:hAnsi="Arial" w:cs="Arial"/>
          <w:noProof/>
          <w:color w:val="000000" w:themeColor="text1"/>
          <w:sz w:val="22"/>
          <w:szCs w:val="22"/>
        </w:rPr>
        <w:t>,</w:t>
      </w:r>
      <w:r w:rsidRPr="003B38A9">
        <w:rPr>
          <w:rFonts w:ascii="Arial" w:hAnsi="Arial" w:cs="Arial"/>
          <w:color w:val="000000" w:themeColor="text1"/>
          <w:sz w:val="22"/>
          <w:szCs w:val="22"/>
          <w:lang w:val="es-ES_tradnl"/>
        </w:rPr>
        <w:t xml:space="preserve"> expedido en atención a </w:t>
      </w:r>
      <w:r w:rsidR="006F1748" w:rsidRPr="003B38A9">
        <w:rPr>
          <w:rFonts w:ascii="Arial" w:hAnsi="Arial" w:cs="Arial"/>
          <w:color w:val="000000" w:themeColor="text1"/>
          <w:sz w:val="22"/>
          <w:szCs w:val="22"/>
          <w:lang w:val="es-ES_tradnl"/>
        </w:rPr>
        <w:t>petición</w:t>
      </w:r>
      <w:r w:rsidRPr="003B38A9">
        <w:rPr>
          <w:rFonts w:ascii="Arial" w:hAnsi="Arial" w:cs="Arial"/>
          <w:color w:val="000000" w:themeColor="text1"/>
          <w:sz w:val="22"/>
          <w:szCs w:val="22"/>
          <w:lang w:val="es-ES_tradnl"/>
        </w:rPr>
        <w:t xml:space="preserve"> cuyo</w:t>
      </w:r>
      <w:r w:rsidR="006F1748" w:rsidRPr="003B38A9">
        <w:rPr>
          <w:rFonts w:ascii="Arial" w:hAnsi="Arial" w:cs="Arial"/>
          <w:color w:val="000000" w:themeColor="text1"/>
          <w:sz w:val="22"/>
          <w:szCs w:val="22"/>
          <w:lang w:val="es-ES_tradnl"/>
        </w:rPr>
        <w:t xml:space="preserve"> radicado correspondió al número </w:t>
      </w:r>
      <w:r w:rsidR="009A1F50" w:rsidRPr="003B38A9">
        <w:rPr>
          <w:rFonts w:ascii="Arial" w:hAnsi="Arial" w:cs="Arial"/>
          <w:b/>
          <w:color w:val="000000" w:themeColor="text1"/>
          <w:sz w:val="22"/>
          <w:szCs w:val="22"/>
          <w:lang w:val="es-ES_tradnl"/>
        </w:rPr>
        <w:t>534997</w:t>
      </w:r>
      <w:r w:rsidR="00A51B77" w:rsidRPr="003B38A9">
        <w:rPr>
          <w:rFonts w:ascii="Arial" w:hAnsi="Arial" w:cs="Arial"/>
          <w:color w:val="000000" w:themeColor="text1"/>
          <w:sz w:val="22"/>
          <w:szCs w:val="22"/>
          <w:lang w:val="es-ES_tradnl"/>
        </w:rPr>
        <w:t xml:space="preserve"> </w:t>
      </w:r>
      <w:r w:rsidR="00237622" w:rsidRPr="003B38A9">
        <w:rPr>
          <w:rFonts w:ascii="Arial" w:hAnsi="Arial" w:cs="Arial"/>
          <w:color w:val="000000" w:themeColor="text1"/>
          <w:sz w:val="22"/>
          <w:szCs w:val="22"/>
          <w:lang w:val="es-ES_tradnl"/>
        </w:rPr>
        <w:t xml:space="preserve">del </w:t>
      </w:r>
      <w:r w:rsidR="00507E76" w:rsidRPr="003B38A9">
        <w:rPr>
          <w:rFonts w:ascii="Arial" w:hAnsi="Arial" w:cs="Arial"/>
          <w:color w:val="000000" w:themeColor="text1"/>
          <w:sz w:val="22"/>
          <w:szCs w:val="22"/>
          <w:lang w:val="es-ES_tradnl"/>
        </w:rPr>
        <w:t>3 de febrero de 2020</w:t>
      </w:r>
      <w:r w:rsidR="00A51B77" w:rsidRPr="003B38A9">
        <w:rPr>
          <w:rFonts w:ascii="Arial" w:hAnsi="Arial" w:cs="Arial"/>
          <w:color w:val="000000" w:themeColor="text1"/>
          <w:sz w:val="22"/>
          <w:szCs w:val="22"/>
          <w:lang w:val="es-ES_tradnl"/>
        </w:rPr>
        <w:t xml:space="preserve">, </w:t>
      </w:r>
      <w:r w:rsidRPr="003B38A9">
        <w:rPr>
          <w:rFonts w:ascii="Arial" w:hAnsi="Arial" w:cs="Arial"/>
          <w:color w:val="000000" w:themeColor="text1"/>
          <w:sz w:val="22"/>
          <w:szCs w:val="22"/>
        </w:rPr>
        <w:t xml:space="preserve">mediante el cual, la CAJA DE SUELDOS DE RETIRO DE LA POLICÍA NACIONAL, negó las peticiones </w:t>
      </w:r>
      <w:r w:rsidR="00322981" w:rsidRPr="003B38A9">
        <w:rPr>
          <w:rFonts w:ascii="Arial" w:hAnsi="Arial" w:cs="Arial"/>
          <w:color w:val="000000" w:themeColor="text1"/>
          <w:sz w:val="22"/>
          <w:szCs w:val="22"/>
        </w:rPr>
        <w:t xml:space="preserve">de mi representado en el sentido de </w:t>
      </w:r>
      <w:r w:rsidR="00A51B77" w:rsidRPr="003B38A9">
        <w:rPr>
          <w:rFonts w:ascii="Arial" w:hAnsi="Arial" w:cs="Arial"/>
          <w:color w:val="000000" w:themeColor="text1"/>
          <w:sz w:val="22"/>
          <w:szCs w:val="22"/>
        </w:rPr>
        <w:t>reliquidar y reajustar y pagar valores adeudados en la asignación de retiro  conforme a los decretos 1091 de 1995, 4433 del 2004 y 1858 del 1012, para los años 2013 a 201</w:t>
      </w:r>
      <w:r w:rsidR="00A262ED" w:rsidRPr="003B38A9">
        <w:rPr>
          <w:rFonts w:ascii="Arial" w:hAnsi="Arial" w:cs="Arial"/>
          <w:color w:val="000000" w:themeColor="text1"/>
          <w:sz w:val="22"/>
          <w:szCs w:val="22"/>
        </w:rPr>
        <w:t>9</w:t>
      </w:r>
      <w:r w:rsidR="00A51B77" w:rsidRPr="003B38A9">
        <w:rPr>
          <w:rFonts w:ascii="Arial" w:hAnsi="Arial" w:cs="Arial"/>
          <w:color w:val="000000" w:themeColor="text1"/>
          <w:sz w:val="22"/>
          <w:szCs w:val="22"/>
        </w:rPr>
        <w:t>, según el aumento decretado para el personal integrante de la fuerza Pública, inmediatamente anterior en cada año, respecto de los ítems prestacionales del subsidio de alimentación, prima de navidad, prima de servicios y prima vacacional.</w:t>
      </w:r>
      <w:bookmarkEnd w:id="0"/>
    </w:p>
    <w:p w:rsidR="00376665" w:rsidRPr="003B38A9" w:rsidRDefault="00863B48" w:rsidP="00376665">
      <w:pPr>
        <w:pStyle w:val="Prrafodelista"/>
        <w:numPr>
          <w:ilvl w:val="0"/>
          <w:numId w:val="3"/>
        </w:numPr>
        <w:jc w:val="both"/>
        <w:rPr>
          <w:rFonts w:ascii="Arial" w:hAnsi="Arial" w:cs="Arial"/>
          <w:color w:val="000000" w:themeColor="text1"/>
          <w:sz w:val="22"/>
          <w:szCs w:val="22"/>
        </w:rPr>
      </w:pPr>
      <w:r w:rsidRPr="003B38A9">
        <w:rPr>
          <w:rFonts w:ascii="Arial" w:hAnsi="Arial" w:cs="Arial"/>
          <w:color w:val="000000" w:themeColor="text1"/>
          <w:sz w:val="22"/>
          <w:szCs w:val="22"/>
        </w:rPr>
        <w:t>Como consecuencia de la anterior declaración, en calidad de restablecimiento del derecho</w:t>
      </w:r>
      <w:r w:rsidR="000B1AB1" w:rsidRPr="003B38A9">
        <w:rPr>
          <w:rFonts w:ascii="Arial" w:hAnsi="Arial" w:cs="Arial"/>
          <w:color w:val="000000" w:themeColor="text1"/>
          <w:sz w:val="22"/>
          <w:szCs w:val="22"/>
        </w:rPr>
        <w:t>, la</w:t>
      </w:r>
      <w:r w:rsidRPr="003B38A9">
        <w:rPr>
          <w:rFonts w:ascii="Arial" w:hAnsi="Arial" w:cs="Arial"/>
          <w:color w:val="000000" w:themeColor="text1"/>
          <w:sz w:val="22"/>
          <w:szCs w:val="22"/>
        </w:rPr>
        <w:t xml:space="preserve"> Caja de Sueldos de Retiro de la Policía </w:t>
      </w:r>
      <w:proofErr w:type="gramStart"/>
      <w:r w:rsidRPr="003B38A9">
        <w:rPr>
          <w:rFonts w:ascii="Arial" w:hAnsi="Arial" w:cs="Arial"/>
          <w:color w:val="000000" w:themeColor="text1"/>
          <w:sz w:val="22"/>
          <w:szCs w:val="22"/>
        </w:rPr>
        <w:t xml:space="preserve">Nacional,  </w:t>
      </w:r>
      <w:r w:rsidR="00A262ED" w:rsidRPr="003B38A9">
        <w:rPr>
          <w:rFonts w:ascii="Arial" w:hAnsi="Arial" w:cs="Arial"/>
          <w:color w:val="000000" w:themeColor="text1"/>
          <w:sz w:val="22"/>
          <w:szCs w:val="22"/>
        </w:rPr>
        <w:t>re</w:t>
      </w:r>
      <w:r w:rsidR="00376665" w:rsidRPr="003B38A9">
        <w:rPr>
          <w:rFonts w:ascii="Arial" w:hAnsi="Arial" w:cs="Arial"/>
          <w:color w:val="000000" w:themeColor="text1"/>
          <w:sz w:val="22"/>
          <w:szCs w:val="22"/>
        </w:rPr>
        <w:t>liquidará</w:t>
      </w:r>
      <w:proofErr w:type="gramEnd"/>
      <w:r w:rsidR="00376665" w:rsidRPr="003B38A9">
        <w:rPr>
          <w:rFonts w:ascii="Arial" w:hAnsi="Arial" w:cs="Arial"/>
          <w:color w:val="000000" w:themeColor="text1"/>
          <w:sz w:val="22"/>
          <w:szCs w:val="22"/>
        </w:rPr>
        <w:t xml:space="preserve">, </w:t>
      </w:r>
      <w:r w:rsidRPr="003B38A9">
        <w:rPr>
          <w:rFonts w:ascii="Arial" w:hAnsi="Arial" w:cs="Arial"/>
          <w:color w:val="000000" w:themeColor="text1"/>
          <w:sz w:val="22"/>
          <w:szCs w:val="22"/>
        </w:rPr>
        <w:t xml:space="preserve">reajustará </w:t>
      </w:r>
      <w:r w:rsidR="00C557DD" w:rsidRPr="003B38A9">
        <w:rPr>
          <w:rFonts w:ascii="Arial" w:hAnsi="Arial" w:cs="Arial"/>
          <w:color w:val="000000" w:themeColor="text1"/>
          <w:sz w:val="22"/>
          <w:szCs w:val="22"/>
        </w:rPr>
        <w:t xml:space="preserve">e </w:t>
      </w:r>
      <w:r w:rsidR="00376665" w:rsidRPr="003B38A9">
        <w:rPr>
          <w:rFonts w:ascii="Arial" w:hAnsi="Arial" w:cs="Arial"/>
          <w:color w:val="000000" w:themeColor="text1"/>
          <w:sz w:val="22"/>
          <w:szCs w:val="22"/>
        </w:rPr>
        <w:t>indexa</w:t>
      </w:r>
      <w:r w:rsidR="00A262ED" w:rsidRPr="003B38A9">
        <w:rPr>
          <w:rFonts w:ascii="Arial" w:hAnsi="Arial" w:cs="Arial"/>
          <w:color w:val="000000" w:themeColor="text1"/>
          <w:sz w:val="22"/>
          <w:szCs w:val="22"/>
        </w:rPr>
        <w:t>rá</w:t>
      </w:r>
      <w:r w:rsidR="00376665" w:rsidRPr="003B38A9">
        <w:rPr>
          <w:rFonts w:ascii="Arial" w:hAnsi="Arial" w:cs="Arial"/>
          <w:color w:val="000000" w:themeColor="text1"/>
          <w:sz w:val="22"/>
          <w:szCs w:val="22"/>
        </w:rPr>
        <w:t>,</w:t>
      </w:r>
      <w:r w:rsidR="00A262ED" w:rsidRPr="003B38A9">
        <w:rPr>
          <w:rFonts w:ascii="Arial" w:hAnsi="Arial" w:cs="Arial"/>
          <w:color w:val="000000" w:themeColor="text1"/>
          <w:sz w:val="22"/>
          <w:szCs w:val="22"/>
        </w:rPr>
        <w:t xml:space="preserve"> la asignación de retiro del convocante, </w:t>
      </w:r>
      <w:r w:rsidR="00376665" w:rsidRPr="003B38A9">
        <w:rPr>
          <w:rFonts w:ascii="Arial" w:hAnsi="Arial" w:cs="Arial"/>
          <w:color w:val="000000" w:themeColor="text1"/>
          <w:sz w:val="22"/>
          <w:szCs w:val="22"/>
        </w:rPr>
        <w:t xml:space="preserve"> co</w:t>
      </w:r>
      <w:r w:rsidR="00A262ED" w:rsidRPr="003B38A9">
        <w:rPr>
          <w:rFonts w:ascii="Arial" w:hAnsi="Arial" w:cs="Arial"/>
          <w:color w:val="000000" w:themeColor="text1"/>
          <w:sz w:val="22"/>
          <w:szCs w:val="22"/>
        </w:rPr>
        <w:t>nforme lo establece la ley y seguirá</w:t>
      </w:r>
      <w:r w:rsidR="00376665" w:rsidRPr="003B38A9">
        <w:rPr>
          <w:rFonts w:ascii="Arial" w:hAnsi="Arial" w:cs="Arial"/>
          <w:color w:val="000000" w:themeColor="text1"/>
          <w:sz w:val="22"/>
          <w:szCs w:val="22"/>
        </w:rPr>
        <w:t xml:space="preserve"> cancelando mientras el derecho subsista, además que se reconozcan y paguen los interés que la ley ordena, sobre las cantidades adeudadas.</w:t>
      </w:r>
    </w:p>
    <w:p w:rsidR="00863B48" w:rsidRPr="003B38A9" w:rsidRDefault="00863B48" w:rsidP="00011984">
      <w:pPr>
        <w:pStyle w:val="Prrafodelista"/>
        <w:numPr>
          <w:ilvl w:val="0"/>
          <w:numId w:val="3"/>
        </w:numPr>
        <w:jc w:val="both"/>
        <w:rPr>
          <w:rFonts w:ascii="Arial" w:hAnsi="Arial" w:cs="Arial"/>
          <w:b/>
          <w:color w:val="000000" w:themeColor="text1"/>
          <w:sz w:val="22"/>
          <w:szCs w:val="22"/>
        </w:rPr>
      </w:pPr>
      <w:r w:rsidRPr="003B38A9">
        <w:rPr>
          <w:rFonts w:ascii="Arial" w:hAnsi="Arial" w:cs="Arial"/>
          <w:color w:val="000000" w:themeColor="text1"/>
          <w:sz w:val="22"/>
          <w:szCs w:val="22"/>
        </w:rPr>
        <w:t>Reconocerá y Ordenar</w:t>
      </w:r>
      <w:r w:rsidR="004630B5" w:rsidRPr="003B38A9">
        <w:rPr>
          <w:rFonts w:ascii="Arial" w:hAnsi="Arial" w:cs="Arial"/>
          <w:color w:val="000000" w:themeColor="text1"/>
          <w:sz w:val="22"/>
          <w:szCs w:val="22"/>
        </w:rPr>
        <w:t>á</w:t>
      </w:r>
      <w:r w:rsidRPr="003B38A9">
        <w:rPr>
          <w:rFonts w:ascii="Arial" w:hAnsi="Arial" w:cs="Arial"/>
          <w:color w:val="000000" w:themeColor="text1"/>
          <w:sz w:val="22"/>
          <w:szCs w:val="22"/>
        </w:rPr>
        <w:t xml:space="preserve"> el pago de los intereses moratorios sobre los dineros correspondientes a la diferencia que resulte entre el reajuste solicitado y las sumas canceladas por concepto de </w:t>
      </w:r>
      <w:r w:rsidR="00A262ED" w:rsidRPr="003B38A9">
        <w:rPr>
          <w:rFonts w:ascii="Arial" w:hAnsi="Arial" w:cs="Arial"/>
          <w:color w:val="000000" w:themeColor="text1"/>
          <w:sz w:val="22"/>
          <w:szCs w:val="22"/>
        </w:rPr>
        <w:t xml:space="preserve">los ítems prestacionales del subsidio de alimentación, prima de navidad, prima de servicios y prima vacacional, </w:t>
      </w:r>
      <w:r w:rsidRPr="003B38A9">
        <w:rPr>
          <w:rFonts w:ascii="Arial" w:hAnsi="Arial" w:cs="Arial"/>
          <w:color w:val="000000" w:themeColor="text1"/>
          <w:sz w:val="22"/>
          <w:szCs w:val="22"/>
        </w:rPr>
        <w:t xml:space="preserve">desde el año de </w:t>
      </w:r>
      <w:r w:rsidR="00A262ED" w:rsidRPr="003B38A9">
        <w:rPr>
          <w:rFonts w:ascii="Arial" w:hAnsi="Arial" w:cs="Arial"/>
          <w:color w:val="000000" w:themeColor="text1"/>
          <w:sz w:val="22"/>
          <w:szCs w:val="22"/>
        </w:rPr>
        <w:t>201</w:t>
      </w:r>
      <w:r w:rsidR="004630B5" w:rsidRPr="003B38A9">
        <w:rPr>
          <w:rFonts w:ascii="Arial" w:hAnsi="Arial" w:cs="Arial"/>
          <w:color w:val="000000" w:themeColor="text1"/>
          <w:sz w:val="22"/>
          <w:szCs w:val="22"/>
        </w:rPr>
        <w:t>6</w:t>
      </w:r>
      <w:r w:rsidRPr="003B38A9">
        <w:rPr>
          <w:rFonts w:ascii="Arial" w:hAnsi="Arial" w:cs="Arial"/>
          <w:b/>
          <w:color w:val="000000" w:themeColor="text1"/>
          <w:sz w:val="22"/>
          <w:szCs w:val="22"/>
        </w:rPr>
        <w:t xml:space="preserve"> </w:t>
      </w:r>
      <w:r w:rsidRPr="003B38A9">
        <w:rPr>
          <w:rFonts w:ascii="Arial" w:hAnsi="Arial" w:cs="Arial"/>
          <w:color w:val="000000" w:themeColor="text1"/>
          <w:sz w:val="22"/>
          <w:szCs w:val="22"/>
        </w:rPr>
        <w:t xml:space="preserve">en adelante hasta la fecha en que sea reconocido el derecho </w:t>
      </w:r>
      <w:r w:rsidR="00D86219" w:rsidRPr="003B38A9">
        <w:rPr>
          <w:rFonts w:ascii="Arial" w:hAnsi="Arial" w:cs="Arial"/>
          <w:color w:val="000000" w:themeColor="text1"/>
          <w:sz w:val="22"/>
          <w:szCs w:val="22"/>
        </w:rPr>
        <w:t>reclamado</w:t>
      </w:r>
      <w:r w:rsidRPr="003B38A9">
        <w:rPr>
          <w:rFonts w:ascii="Arial" w:hAnsi="Arial" w:cs="Arial"/>
          <w:color w:val="000000" w:themeColor="text1"/>
          <w:sz w:val="22"/>
          <w:szCs w:val="22"/>
        </w:rPr>
        <w:t>.</w:t>
      </w:r>
    </w:p>
    <w:p w:rsidR="00863B48" w:rsidRPr="003B38A9" w:rsidRDefault="00863B48" w:rsidP="00223848">
      <w:pPr>
        <w:numPr>
          <w:ilvl w:val="0"/>
          <w:numId w:val="3"/>
        </w:numPr>
        <w:jc w:val="both"/>
        <w:rPr>
          <w:rFonts w:ascii="Arial" w:hAnsi="Arial" w:cs="Arial"/>
          <w:b/>
          <w:color w:val="000000" w:themeColor="text1"/>
          <w:sz w:val="22"/>
          <w:szCs w:val="22"/>
          <w:lang w:val="es-ES_tradnl"/>
        </w:rPr>
      </w:pPr>
      <w:r w:rsidRPr="003B38A9">
        <w:rPr>
          <w:rFonts w:ascii="Arial" w:hAnsi="Arial" w:cs="Arial"/>
          <w:color w:val="000000" w:themeColor="text1"/>
          <w:sz w:val="22"/>
          <w:szCs w:val="22"/>
        </w:rPr>
        <w:t>Ordenar el pago de los intereses moratorios sobre los dineros pro</w:t>
      </w:r>
      <w:r w:rsidR="00376665" w:rsidRPr="003B38A9">
        <w:rPr>
          <w:rFonts w:ascii="Arial" w:hAnsi="Arial" w:cs="Arial"/>
          <w:color w:val="000000" w:themeColor="text1"/>
          <w:sz w:val="22"/>
          <w:szCs w:val="22"/>
        </w:rPr>
        <w:t xml:space="preserve">venientes del reconocimiento del derecho reclamado </w:t>
      </w:r>
      <w:r w:rsidRPr="003B38A9">
        <w:rPr>
          <w:rFonts w:ascii="Arial" w:hAnsi="Arial" w:cs="Arial"/>
          <w:color w:val="000000" w:themeColor="text1"/>
          <w:sz w:val="22"/>
          <w:szCs w:val="22"/>
        </w:rPr>
        <w:t xml:space="preserve">en los numerales anteriores a partir de la </w:t>
      </w:r>
      <w:r w:rsidRPr="003B38A9">
        <w:rPr>
          <w:rFonts w:ascii="Arial" w:hAnsi="Arial" w:cs="Arial"/>
          <w:color w:val="000000" w:themeColor="text1"/>
          <w:sz w:val="22"/>
          <w:szCs w:val="22"/>
        </w:rPr>
        <w:lastRenderedPageBreak/>
        <w:t>ejecutoria de la respectiva sentencia, en la forma y términos señalados en los artículos 192 y 195 del CPACA.</w:t>
      </w:r>
    </w:p>
    <w:p w:rsidR="00863B48" w:rsidRPr="003B38A9" w:rsidRDefault="00863B48" w:rsidP="005522A5">
      <w:p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 xml:space="preserve"> </w:t>
      </w:r>
    </w:p>
    <w:p w:rsidR="00863B48" w:rsidRPr="003B38A9" w:rsidRDefault="00863B48" w:rsidP="009727BC">
      <w:pPr>
        <w:pStyle w:val="Prrafodelista"/>
        <w:numPr>
          <w:ilvl w:val="0"/>
          <w:numId w:val="30"/>
        </w:numPr>
        <w:jc w:val="both"/>
        <w:rPr>
          <w:rFonts w:ascii="Arial" w:hAnsi="Arial" w:cs="Arial"/>
          <w:color w:val="000000" w:themeColor="text1"/>
          <w:sz w:val="22"/>
          <w:szCs w:val="22"/>
          <w:lang w:val="es-ES_tradnl"/>
        </w:rPr>
      </w:pPr>
      <w:r w:rsidRPr="003B38A9">
        <w:rPr>
          <w:rFonts w:ascii="Arial" w:hAnsi="Arial" w:cs="Arial"/>
          <w:b/>
          <w:color w:val="000000" w:themeColor="text1"/>
          <w:sz w:val="22"/>
          <w:szCs w:val="22"/>
          <w:lang w:val="es-ES_tradnl"/>
        </w:rPr>
        <w:t xml:space="preserve"> CUANTÍA: Estimación Razonada</w:t>
      </w:r>
      <w:r w:rsidRPr="003B38A9">
        <w:rPr>
          <w:rFonts w:ascii="Arial" w:hAnsi="Arial" w:cs="Arial"/>
          <w:color w:val="000000" w:themeColor="text1"/>
          <w:sz w:val="22"/>
          <w:szCs w:val="22"/>
          <w:lang w:val="es-ES_tradnl"/>
        </w:rPr>
        <w:t>:</w:t>
      </w:r>
    </w:p>
    <w:p w:rsidR="00B31ADC" w:rsidRPr="003B38A9" w:rsidRDefault="00B31ADC" w:rsidP="00D125F0">
      <w:pPr>
        <w:ind w:left="708"/>
        <w:jc w:val="both"/>
        <w:rPr>
          <w:rFonts w:ascii="Arial" w:hAnsi="Arial" w:cs="Arial"/>
          <w:color w:val="000000" w:themeColor="text1"/>
          <w:sz w:val="22"/>
          <w:szCs w:val="22"/>
          <w:lang w:val="es-ES_tradnl"/>
        </w:rPr>
      </w:pPr>
    </w:p>
    <w:p w:rsidR="004630B5" w:rsidRPr="003B38A9" w:rsidRDefault="004630B5" w:rsidP="004630B5">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Se estima la cuantía de la demanda por el valor de cinco millones sesenta y nueve mil seiscientos noventa y ocho pesos</w:t>
      </w:r>
      <w:r w:rsidRPr="003B38A9">
        <w:rPr>
          <w:rFonts w:ascii="Calibri" w:hAnsi="Calibri" w:cs="Calibri"/>
          <w:b/>
          <w:bCs/>
          <w:color w:val="000000" w:themeColor="text1"/>
          <w:sz w:val="22"/>
          <w:szCs w:val="22"/>
        </w:rPr>
        <w:t xml:space="preserve">  ($ </w:t>
      </w:r>
      <w:r w:rsidRPr="003B38A9">
        <w:rPr>
          <w:rFonts w:ascii="Arial" w:hAnsi="Arial" w:cs="Arial"/>
          <w:b/>
          <w:color w:val="000000" w:themeColor="text1"/>
          <w:sz w:val="22"/>
          <w:szCs w:val="22"/>
          <w:lang w:val="es-ES_tradnl"/>
        </w:rPr>
        <w:t>5.069.698,oo</w:t>
      </w:r>
      <w:r w:rsidRPr="003B38A9">
        <w:rPr>
          <w:rFonts w:ascii="Calibri" w:hAnsi="Calibri" w:cs="Calibri"/>
          <w:b/>
          <w:bCs/>
          <w:color w:val="000000" w:themeColor="text1"/>
          <w:sz w:val="22"/>
          <w:szCs w:val="22"/>
        </w:rPr>
        <w:t>)</w:t>
      </w:r>
      <w:r w:rsidRPr="003B38A9">
        <w:rPr>
          <w:rFonts w:ascii="Arial" w:hAnsi="Arial" w:cs="Arial"/>
          <w:color w:val="000000" w:themeColor="text1"/>
          <w:sz w:val="22"/>
          <w:szCs w:val="22"/>
          <w:lang w:val="es-ES_tradnl"/>
        </w:rPr>
        <w:t>,  esta cuantía resulta del análisis comparativo de la mesada pensional recibida en cada uno de los años por mi poderdante, comparándola con la que debió  de recibir, si el incremento se hubiera realizado aplicando a todas las partidas que integran la asignación de retiro como en derecho corresponde, suma a la que se le debe incrementar la indexación y los intereses legales causados hasta el día en que se celebre la audiencia de conciliación. Lo anterior teniendo en cuenta la prescripción por eso se cuenta desde el año 201</w:t>
      </w:r>
      <w:r w:rsidR="009A1F50" w:rsidRPr="003B38A9">
        <w:rPr>
          <w:rFonts w:ascii="Arial" w:hAnsi="Arial" w:cs="Arial"/>
          <w:color w:val="000000" w:themeColor="text1"/>
          <w:sz w:val="22"/>
          <w:szCs w:val="22"/>
          <w:lang w:val="es-ES_tradnl"/>
        </w:rPr>
        <w:t>5</w:t>
      </w:r>
      <w:r w:rsidRPr="003B38A9">
        <w:rPr>
          <w:rFonts w:ascii="Arial" w:hAnsi="Arial" w:cs="Arial"/>
          <w:color w:val="000000" w:themeColor="text1"/>
          <w:sz w:val="22"/>
          <w:szCs w:val="22"/>
          <w:lang w:val="es-ES_tradnl"/>
        </w:rPr>
        <w:t xml:space="preserve">. </w:t>
      </w:r>
    </w:p>
    <w:p w:rsidR="004630B5" w:rsidRPr="003B38A9" w:rsidRDefault="004630B5" w:rsidP="004630B5">
      <w:pPr>
        <w:ind w:left="708"/>
        <w:jc w:val="both"/>
        <w:rPr>
          <w:rFonts w:ascii="Arial" w:hAnsi="Arial" w:cs="Arial"/>
          <w:color w:val="000000" w:themeColor="text1"/>
          <w:sz w:val="22"/>
          <w:szCs w:val="22"/>
          <w:lang w:val="es-ES_tradnl"/>
        </w:rPr>
      </w:pPr>
    </w:p>
    <w:p w:rsidR="004630B5" w:rsidRPr="003B38A9" w:rsidRDefault="004630B5" w:rsidP="004630B5">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 xml:space="preserve">La diferencia existente entre la mesada pagada y la mesada que ha debido pagar se multiplica por 14 que es el número de mesadas anuales a que tiene derecho mi poderdante resultado que arroja el monto anual dejado de pagar y la </w:t>
      </w:r>
      <w:proofErr w:type="gramStart"/>
      <w:r w:rsidRPr="003B38A9">
        <w:rPr>
          <w:rFonts w:ascii="Arial" w:hAnsi="Arial" w:cs="Arial"/>
          <w:color w:val="000000" w:themeColor="text1"/>
          <w:sz w:val="22"/>
          <w:szCs w:val="22"/>
          <w:lang w:val="es-ES_tradnl"/>
        </w:rPr>
        <w:t>sumatoria año</w:t>
      </w:r>
      <w:proofErr w:type="gramEnd"/>
      <w:r w:rsidRPr="003B38A9">
        <w:rPr>
          <w:rFonts w:ascii="Arial" w:hAnsi="Arial" w:cs="Arial"/>
          <w:color w:val="000000" w:themeColor="text1"/>
          <w:sz w:val="22"/>
          <w:szCs w:val="22"/>
          <w:lang w:val="es-ES_tradnl"/>
        </w:rPr>
        <w:t xml:space="preserve"> por año, nos da la cuantía estimada para esta conciliación, a la cual debe sumarse intereses más la indexación correspondiente.</w:t>
      </w:r>
    </w:p>
    <w:p w:rsidR="004630B5" w:rsidRPr="003B38A9" w:rsidRDefault="004630B5" w:rsidP="004630B5">
      <w:pPr>
        <w:jc w:val="both"/>
        <w:rPr>
          <w:rFonts w:ascii="Arial" w:hAnsi="Arial" w:cs="Arial"/>
          <w:color w:val="000000" w:themeColor="text1"/>
          <w:sz w:val="22"/>
          <w:szCs w:val="22"/>
          <w:lang w:val="es-ES_tradnl"/>
        </w:rPr>
      </w:pPr>
    </w:p>
    <w:p w:rsidR="004630B5" w:rsidRPr="003B38A9" w:rsidRDefault="004630B5" w:rsidP="004630B5">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 xml:space="preserve">Con el fin de ilustrar en mejor forma a continuación de presente el cuadro demostrativo de este análisis: </w:t>
      </w:r>
    </w:p>
    <w:tbl>
      <w:tblPr>
        <w:tblW w:w="8222" w:type="dxa"/>
        <w:tblInd w:w="137" w:type="dxa"/>
        <w:tblCellMar>
          <w:left w:w="70" w:type="dxa"/>
          <w:right w:w="70" w:type="dxa"/>
        </w:tblCellMar>
        <w:tblLook w:val="04A0" w:firstRow="1" w:lastRow="0" w:firstColumn="1" w:lastColumn="0" w:noHBand="0" w:noVBand="1"/>
      </w:tblPr>
      <w:tblGrid>
        <w:gridCol w:w="630"/>
        <w:gridCol w:w="1266"/>
        <w:gridCol w:w="898"/>
        <w:gridCol w:w="1119"/>
        <w:gridCol w:w="1495"/>
        <w:gridCol w:w="1701"/>
        <w:gridCol w:w="1418"/>
      </w:tblGrid>
      <w:tr w:rsidR="004630B5" w:rsidRPr="003B38A9" w:rsidTr="00031506">
        <w:trPr>
          <w:trHeight w:val="315"/>
        </w:trPr>
        <w:tc>
          <w:tcPr>
            <w:tcW w:w="8222"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calculo valores a cancelar</w:t>
            </w:r>
          </w:p>
        </w:tc>
      </w:tr>
      <w:tr w:rsidR="004630B5" w:rsidRPr="003B38A9" w:rsidTr="00031506">
        <w:trPr>
          <w:trHeight w:val="300"/>
        </w:trPr>
        <w:tc>
          <w:tcPr>
            <w:tcW w:w="8222" w:type="dxa"/>
            <w:gridSpan w:val="7"/>
            <w:vMerge/>
            <w:tcBorders>
              <w:top w:val="single" w:sz="4" w:space="0" w:color="auto"/>
              <w:left w:val="single" w:sz="4" w:space="0" w:color="auto"/>
              <w:bottom w:val="single" w:sz="4" w:space="0" w:color="000000"/>
              <w:right w:val="single" w:sz="4" w:space="0" w:color="000000"/>
            </w:tcBorders>
            <w:vAlign w:val="center"/>
            <w:hideMark/>
          </w:tcPr>
          <w:p w:rsidR="004630B5" w:rsidRPr="003B38A9" w:rsidRDefault="004630B5" w:rsidP="00D52372">
            <w:pPr>
              <w:rPr>
                <w:rFonts w:ascii="Arial" w:hAnsi="Arial" w:cs="Arial"/>
                <w:color w:val="000000"/>
                <w:sz w:val="22"/>
                <w:szCs w:val="22"/>
              </w:rPr>
            </w:pP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031506" w:rsidP="00D52372">
            <w:pPr>
              <w:jc w:val="right"/>
              <w:rPr>
                <w:rFonts w:ascii="Arial" w:hAnsi="Arial" w:cs="Arial"/>
                <w:b/>
                <w:color w:val="000000"/>
                <w:sz w:val="22"/>
                <w:szCs w:val="22"/>
              </w:rPr>
            </w:pPr>
            <w:r w:rsidRPr="003B38A9">
              <w:rPr>
                <w:rFonts w:ascii="Arial" w:hAnsi="Arial" w:cs="Arial"/>
                <w:b/>
                <w:color w:val="000000"/>
                <w:sz w:val="22"/>
                <w:szCs w:val="22"/>
              </w:rPr>
              <w:t>A</w:t>
            </w:r>
            <w:r w:rsidR="004630B5" w:rsidRPr="003B38A9">
              <w:rPr>
                <w:rFonts w:ascii="Arial" w:hAnsi="Arial" w:cs="Arial"/>
                <w:b/>
                <w:color w:val="000000"/>
                <w:sz w:val="22"/>
                <w:szCs w:val="22"/>
              </w:rPr>
              <w:t>ño</w:t>
            </w:r>
          </w:p>
        </w:tc>
        <w:tc>
          <w:tcPr>
            <w:tcW w:w="1163"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Mes</w:t>
            </w:r>
          </w:p>
        </w:tc>
        <w:tc>
          <w:tcPr>
            <w:tcW w:w="8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Meses</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Valor inicial</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Índice mes</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índice indexación</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valor indexado</w:t>
            </w:r>
          </w:p>
        </w:tc>
      </w:tr>
      <w:tr w:rsidR="004630B5" w:rsidRPr="003B38A9" w:rsidTr="00031506">
        <w:trPr>
          <w:trHeight w:val="315"/>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 </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Enero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DESDE 24</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22.590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94,06643</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1,12187</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25.343</w:t>
            </w:r>
          </w:p>
        </w:tc>
      </w:tr>
      <w:tr w:rsidR="004630B5" w:rsidRPr="003B38A9" w:rsidTr="00031506">
        <w:trPr>
          <w:trHeight w:val="300"/>
        </w:trPr>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30B5" w:rsidRPr="003B38A9" w:rsidRDefault="004630B5" w:rsidP="00D52372">
            <w:pPr>
              <w:jc w:val="center"/>
              <w:rPr>
                <w:rFonts w:ascii="Arial" w:hAnsi="Arial" w:cs="Arial"/>
                <w:color w:val="000000"/>
                <w:sz w:val="22"/>
                <w:szCs w:val="22"/>
              </w:rPr>
            </w:pPr>
            <w:r w:rsidRPr="003B38A9">
              <w:rPr>
                <w:rFonts w:ascii="Arial" w:hAnsi="Arial" w:cs="Arial"/>
                <w:color w:val="000000"/>
                <w:sz w:val="22"/>
                <w:szCs w:val="22"/>
              </w:rPr>
              <w:t>2017</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Febrero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95,0125</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1,1107</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107.531</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Marzo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95,45509</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1,10555</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107.032</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Abril</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95,90728</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1,10033</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106.528</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Mayo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96,12338</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1,09786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106.288</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Junio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96,23358</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1,0966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106.166</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MESADA</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96,23358</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1,0966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106.166</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Julio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96,18435</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1,09716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106.221</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Agosto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96,31907</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1,09563</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106.072</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Septiembre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96,35786</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1,09519</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106.030</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Octubre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96,37397</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1,09501</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106.012</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Noviembre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96,54825</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1,09303</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105.820</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PRIMA</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96,54825</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1,09303</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105.820</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Diciembre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96.814</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96,91988</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1,08884</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105.415</w:t>
            </w: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 </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 xml:space="preserve">AUMENTO </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ART 30 1091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w:t>
            </w:r>
          </w:p>
        </w:tc>
        <w:tc>
          <w:tcPr>
            <w:tcW w:w="1495"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94,06643</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1,12187</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w:t>
            </w:r>
          </w:p>
        </w:tc>
      </w:tr>
      <w:tr w:rsidR="004630B5" w:rsidRPr="003B38A9" w:rsidTr="00031506">
        <w:trPr>
          <w:trHeight w:val="300"/>
        </w:trPr>
        <w:tc>
          <w:tcPr>
            <w:tcW w:w="257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rPr>
                <w:rFonts w:ascii="Arial" w:hAnsi="Arial" w:cs="Arial"/>
                <w:b/>
                <w:color w:val="000000"/>
                <w:sz w:val="22"/>
                <w:szCs w:val="22"/>
              </w:rPr>
            </w:pPr>
            <w:r w:rsidRPr="003B38A9">
              <w:rPr>
                <w:rFonts w:ascii="Arial" w:hAnsi="Arial" w:cs="Arial"/>
                <w:b/>
                <w:color w:val="000000"/>
                <w:sz w:val="22"/>
                <w:szCs w:val="22"/>
              </w:rPr>
              <w:t>subtotal</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1.281.172</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1.406.445</w:t>
            </w:r>
          </w:p>
        </w:tc>
      </w:tr>
      <w:tr w:rsidR="004630B5" w:rsidRPr="003B38A9" w:rsidTr="00031506">
        <w:trPr>
          <w:trHeight w:val="300"/>
        </w:trPr>
        <w:tc>
          <w:tcPr>
            <w:tcW w:w="8222" w:type="dxa"/>
            <w:gridSpan w:val="7"/>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calculo valores a cancelar</w:t>
            </w:r>
          </w:p>
        </w:tc>
      </w:tr>
      <w:tr w:rsidR="004630B5" w:rsidRPr="003B38A9" w:rsidTr="00031506">
        <w:trPr>
          <w:trHeight w:val="300"/>
        </w:trPr>
        <w:tc>
          <w:tcPr>
            <w:tcW w:w="8222" w:type="dxa"/>
            <w:gridSpan w:val="7"/>
            <w:vMerge/>
            <w:tcBorders>
              <w:top w:val="single" w:sz="4" w:space="0" w:color="auto"/>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031506" w:rsidP="00D52372">
            <w:pPr>
              <w:jc w:val="center"/>
              <w:rPr>
                <w:rFonts w:ascii="Arial" w:hAnsi="Arial" w:cs="Arial"/>
                <w:b/>
                <w:color w:val="000000"/>
                <w:sz w:val="22"/>
                <w:szCs w:val="22"/>
              </w:rPr>
            </w:pPr>
            <w:r w:rsidRPr="003B38A9">
              <w:rPr>
                <w:rFonts w:ascii="Arial" w:hAnsi="Arial" w:cs="Arial"/>
                <w:b/>
                <w:color w:val="000000"/>
                <w:sz w:val="22"/>
                <w:szCs w:val="22"/>
              </w:rPr>
              <w:t>A</w:t>
            </w:r>
            <w:r w:rsidR="004630B5" w:rsidRPr="003B38A9">
              <w:rPr>
                <w:rFonts w:ascii="Arial" w:hAnsi="Arial" w:cs="Arial"/>
                <w:b/>
                <w:color w:val="000000"/>
                <w:sz w:val="22"/>
                <w:szCs w:val="22"/>
              </w:rPr>
              <w:t>ño</w:t>
            </w:r>
          </w:p>
        </w:tc>
        <w:tc>
          <w:tcPr>
            <w:tcW w:w="1163"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mes</w:t>
            </w:r>
          </w:p>
        </w:tc>
        <w:tc>
          <w:tcPr>
            <w:tcW w:w="8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meses</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valor inicial</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índice mes</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índice indexación</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valor indexado</w:t>
            </w: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 </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Enero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DESDE 24</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97,52763</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1,08205</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132,357</w:t>
            </w:r>
          </w:p>
        </w:tc>
      </w:tr>
      <w:tr w:rsidR="004630B5" w:rsidRPr="003B38A9" w:rsidTr="00031506">
        <w:trPr>
          <w:trHeight w:val="300"/>
        </w:trPr>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30B5" w:rsidRPr="003B38A9" w:rsidRDefault="004630B5" w:rsidP="00D52372">
            <w:pPr>
              <w:jc w:val="center"/>
              <w:rPr>
                <w:rFonts w:ascii="Arial" w:hAnsi="Arial" w:cs="Arial"/>
                <w:color w:val="000000"/>
                <w:sz w:val="22"/>
                <w:szCs w:val="22"/>
              </w:rPr>
            </w:pPr>
            <w:r w:rsidRPr="003B38A9">
              <w:rPr>
                <w:rFonts w:ascii="Arial" w:hAnsi="Arial" w:cs="Arial"/>
                <w:color w:val="000000"/>
                <w:sz w:val="22"/>
                <w:szCs w:val="22"/>
              </w:rPr>
              <w:lastRenderedPageBreak/>
              <w:t>2018</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Febrero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98,21643</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1,07446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131,428</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Marzo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98,45225</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1,07189</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131,114</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Abril</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98,90690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1,06696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130,511</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Mayo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99,15779</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1,06426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130,181</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Junio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99,31115</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1,06262</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129,980</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MESADA</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99,31115</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1,06262</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129,980</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Julio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99,18449</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1,06398</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130,146</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Agosto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99,30326</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1,06270</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129,990</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Septiembre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99,46711</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1,06095</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129,776</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Octubre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99,58684</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1,05968</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129,620</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Noviembre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99,70354</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1,05844</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129,468</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PRIMA</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99,70354</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1,05844</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129,468</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Diciembre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122.320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100,00000</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1,05530</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129,084</w:t>
            </w: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 </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 xml:space="preserve">AUMENTO </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ART 30 1091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w:t>
            </w:r>
          </w:p>
        </w:tc>
        <w:tc>
          <w:tcPr>
            <w:tcW w:w="1495"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97,52763</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1,08205</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w:t>
            </w:r>
          </w:p>
        </w:tc>
      </w:tr>
      <w:tr w:rsidR="004630B5" w:rsidRPr="003B38A9" w:rsidTr="00031506">
        <w:trPr>
          <w:trHeight w:val="300"/>
        </w:trPr>
        <w:tc>
          <w:tcPr>
            <w:tcW w:w="257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subtotal</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1.712.480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1.823.101</w:t>
            </w:r>
          </w:p>
        </w:tc>
      </w:tr>
      <w:tr w:rsidR="004630B5" w:rsidRPr="003B38A9" w:rsidTr="00031506">
        <w:trPr>
          <w:trHeight w:val="300"/>
        </w:trPr>
        <w:tc>
          <w:tcPr>
            <w:tcW w:w="585" w:type="dxa"/>
            <w:tcBorders>
              <w:top w:val="nil"/>
              <w:left w:val="nil"/>
              <w:bottom w:val="nil"/>
              <w:right w:val="nil"/>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p>
        </w:tc>
        <w:tc>
          <w:tcPr>
            <w:tcW w:w="1163"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830"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1030"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1495"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1701"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1418"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r>
      <w:tr w:rsidR="004630B5" w:rsidRPr="003B38A9" w:rsidTr="00031506">
        <w:trPr>
          <w:trHeight w:val="300"/>
        </w:trPr>
        <w:tc>
          <w:tcPr>
            <w:tcW w:w="8222" w:type="dxa"/>
            <w:gridSpan w:val="7"/>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calculo valores a cancelar</w:t>
            </w:r>
          </w:p>
        </w:tc>
      </w:tr>
      <w:tr w:rsidR="004630B5" w:rsidRPr="003B38A9" w:rsidTr="00031506">
        <w:trPr>
          <w:trHeight w:val="300"/>
        </w:trPr>
        <w:tc>
          <w:tcPr>
            <w:tcW w:w="8222" w:type="dxa"/>
            <w:gridSpan w:val="7"/>
            <w:vMerge/>
            <w:tcBorders>
              <w:top w:val="single" w:sz="4" w:space="0" w:color="auto"/>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031506" w:rsidP="00D52372">
            <w:pPr>
              <w:jc w:val="center"/>
              <w:rPr>
                <w:rFonts w:ascii="Arial" w:hAnsi="Arial" w:cs="Arial"/>
                <w:b/>
                <w:color w:val="000000"/>
                <w:sz w:val="22"/>
                <w:szCs w:val="22"/>
              </w:rPr>
            </w:pPr>
            <w:r w:rsidRPr="003B38A9">
              <w:rPr>
                <w:rFonts w:ascii="Arial" w:hAnsi="Arial" w:cs="Arial"/>
                <w:b/>
                <w:color w:val="000000"/>
                <w:sz w:val="22"/>
                <w:szCs w:val="22"/>
              </w:rPr>
              <w:t>A</w:t>
            </w:r>
            <w:r w:rsidR="004630B5" w:rsidRPr="003B38A9">
              <w:rPr>
                <w:rFonts w:ascii="Arial" w:hAnsi="Arial" w:cs="Arial"/>
                <w:b/>
                <w:color w:val="000000"/>
                <w:sz w:val="22"/>
                <w:szCs w:val="22"/>
              </w:rPr>
              <w:t>ño</w:t>
            </w:r>
          </w:p>
        </w:tc>
        <w:tc>
          <w:tcPr>
            <w:tcW w:w="1163"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Mes</w:t>
            </w:r>
          </w:p>
        </w:tc>
        <w:tc>
          <w:tcPr>
            <w:tcW w:w="8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Meses</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valor inicial</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índice mes</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índice indexación</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valor indexado</w:t>
            </w: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 </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Enero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DESDE 24</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100,59854</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1,04902</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134,091</w:t>
            </w:r>
          </w:p>
        </w:tc>
      </w:tr>
      <w:tr w:rsidR="004630B5" w:rsidRPr="003B38A9" w:rsidTr="00031506">
        <w:trPr>
          <w:trHeight w:val="300"/>
        </w:trPr>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30B5" w:rsidRPr="003B38A9" w:rsidRDefault="004630B5" w:rsidP="00D52372">
            <w:pPr>
              <w:jc w:val="center"/>
              <w:rPr>
                <w:rFonts w:ascii="Arial" w:hAnsi="Arial" w:cs="Arial"/>
                <w:color w:val="000000"/>
                <w:sz w:val="22"/>
                <w:szCs w:val="22"/>
              </w:rPr>
            </w:pPr>
            <w:r w:rsidRPr="003B38A9">
              <w:rPr>
                <w:rFonts w:ascii="Arial" w:hAnsi="Arial" w:cs="Arial"/>
                <w:color w:val="000000"/>
                <w:sz w:val="22"/>
                <w:szCs w:val="22"/>
              </w:rPr>
              <w:t>2019</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Febrero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101,17675</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1,04303</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133,325</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Marzo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101,61572</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1,03852</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132,749</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Abril</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102,11886</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1,03340</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132,095</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Mayo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102,44000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1,03016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131,681</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Junio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102,71000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1,02746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131,335</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MESADA</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102,71000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1,02746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131,335</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Julio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102,94000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1,02516</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131,041</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Agosto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103,03000</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1,02426</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130,927</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Septiembre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103,26000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1,02198</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130,635</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Octubre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103,43000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1,02030</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130,420</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Noviembre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103,54000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1,01922</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130,282</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PRIMA</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103,54000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1,01922</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130,282</w:t>
            </w:r>
          </w:p>
        </w:tc>
      </w:tr>
      <w:tr w:rsidR="004630B5" w:rsidRPr="003B38A9" w:rsidTr="00031506">
        <w:trPr>
          <w:trHeight w:val="300"/>
        </w:trPr>
        <w:tc>
          <w:tcPr>
            <w:tcW w:w="585" w:type="dxa"/>
            <w:vMerge/>
            <w:tcBorders>
              <w:top w:val="nil"/>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Diciembre</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127,825</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103,80000</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1,01667</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129,955</w:t>
            </w: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 </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 xml:space="preserve">AUMENTO </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ART 30 1091</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0,00000</w:t>
            </w:r>
          </w:p>
        </w:tc>
        <w:tc>
          <w:tcPr>
            <w:tcW w:w="1495"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100,59854</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1,04902</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0,00000</w:t>
            </w:r>
          </w:p>
        </w:tc>
      </w:tr>
      <w:tr w:rsidR="004630B5" w:rsidRPr="003B38A9" w:rsidTr="00031506">
        <w:trPr>
          <w:trHeight w:val="300"/>
        </w:trPr>
        <w:tc>
          <w:tcPr>
            <w:tcW w:w="257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subtotal</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1.789.550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1.040.151</w:t>
            </w:r>
          </w:p>
        </w:tc>
      </w:tr>
      <w:tr w:rsidR="004630B5" w:rsidRPr="003B38A9" w:rsidTr="00031506">
        <w:trPr>
          <w:trHeight w:val="300"/>
        </w:trPr>
        <w:tc>
          <w:tcPr>
            <w:tcW w:w="585" w:type="dxa"/>
            <w:tcBorders>
              <w:top w:val="nil"/>
              <w:left w:val="nil"/>
              <w:bottom w:val="nil"/>
              <w:right w:val="nil"/>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p>
        </w:tc>
        <w:tc>
          <w:tcPr>
            <w:tcW w:w="1163"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830"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1030"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1495"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1701"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c>
          <w:tcPr>
            <w:tcW w:w="1418" w:type="dxa"/>
            <w:tcBorders>
              <w:top w:val="nil"/>
              <w:left w:val="nil"/>
              <w:bottom w:val="nil"/>
              <w:right w:val="nil"/>
            </w:tcBorders>
            <w:shd w:val="clear" w:color="auto" w:fill="auto"/>
            <w:noWrap/>
            <w:vAlign w:val="bottom"/>
            <w:hideMark/>
          </w:tcPr>
          <w:p w:rsidR="004630B5" w:rsidRPr="003B38A9" w:rsidRDefault="004630B5" w:rsidP="00D52372">
            <w:pPr>
              <w:jc w:val="right"/>
              <w:rPr>
                <w:sz w:val="22"/>
                <w:szCs w:val="22"/>
              </w:rPr>
            </w:pPr>
          </w:p>
        </w:tc>
      </w:tr>
      <w:tr w:rsidR="004630B5" w:rsidRPr="003B38A9" w:rsidTr="00031506">
        <w:trPr>
          <w:trHeight w:val="300"/>
        </w:trPr>
        <w:tc>
          <w:tcPr>
            <w:tcW w:w="8222" w:type="dxa"/>
            <w:gridSpan w:val="7"/>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calculo valores a cancelar</w:t>
            </w:r>
          </w:p>
        </w:tc>
      </w:tr>
      <w:tr w:rsidR="004630B5" w:rsidRPr="003B38A9" w:rsidTr="00031506">
        <w:trPr>
          <w:trHeight w:val="300"/>
        </w:trPr>
        <w:tc>
          <w:tcPr>
            <w:tcW w:w="8222" w:type="dxa"/>
            <w:gridSpan w:val="7"/>
            <w:vMerge/>
            <w:tcBorders>
              <w:top w:val="single" w:sz="4" w:space="0" w:color="auto"/>
              <w:left w:val="single" w:sz="4" w:space="0" w:color="auto"/>
              <w:bottom w:val="single" w:sz="4" w:space="0" w:color="auto"/>
              <w:right w:val="single" w:sz="4" w:space="0" w:color="auto"/>
            </w:tcBorders>
            <w:vAlign w:val="center"/>
            <w:hideMark/>
          </w:tcPr>
          <w:p w:rsidR="004630B5" w:rsidRPr="003B38A9" w:rsidRDefault="004630B5" w:rsidP="00D52372">
            <w:pPr>
              <w:rPr>
                <w:rFonts w:ascii="Arial" w:hAnsi="Arial" w:cs="Arial"/>
                <w:color w:val="000000"/>
                <w:sz w:val="22"/>
                <w:szCs w:val="22"/>
              </w:rPr>
            </w:pPr>
          </w:p>
        </w:tc>
      </w:tr>
      <w:tr w:rsidR="004630B5" w:rsidRPr="003B38A9" w:rsidTr="00031506">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4630B5" w:rsidRPr="003B38A9" w:rsidRDefault="00031506" w:rsidP="00D52372">
            <w:pPr>
              <w:jc w:val="right"/>
              <w:rPr>
                <w:rFonts w:ascii="Arial" w:hAnsi="Arial" w:cs="Arial"/>
                <w:color w:val="000000"/>
                <w:sz w:val="22"/>
                <w:szCs w:val="22"/>
              </w:rPr>
            </w:pPr>
            <w:r w:rsidRPr="003B38A9">
              <w:rPr>
                <w:rFonts w:ascii="Arial" w:hAnsi="Arial" w:cs="Arial"/>
                <w:color w:val="000000"/>
                <w:sz w:val="22"/>
                <w:szCs w:val="22"/>
              </w:rPr>
              <w:t>A</w:t>
            </w:r>
            <w:r w:rsidR="004630B5" w:rsidRPr="003B38A9">
              <w:rPr>
                <w:rFonts w:ascii="Arial" w:hAnsi="Arial" w:cs="Arial"/>
                <w:color w:val="000000"/>
                <w:sz w:val="22"/>
                <w:szCs w:val="22"/>
              </w:rPr>
              <w:t>ño</w:t>
            </w:r>
          </w:p>
        </w:tc>
        <w:tc>
          <w:tcPr>
            <w:tcW w:w="1163"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mes</w:t>
            </w:r>
          </w:p>
        </w:tc>
        <w:tc>
          <w:tcPr>
            <w:tcW w:w="8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meses</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valor inicial</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031506" w:rsidP="00D52372">
            <w:pPr>
              <w:jc w:val="center"/>
              <w:rPr>
                <w:rFonts w:ascii="Arial" w:hAnsi="Arial" w:cs="Arial"/>
                <w:b/>
                <w:color w:val="000000"/>
                <w:sz w:val="22"/>
                <w:szCs w:val="22"/>
              </w:rPr>
            </w:pPr>
            <w:r w:rsidRPr="003B38A9">
              <w:rPr>
                <w:rFonts w:ascii="Arial" w:hAnsi="Arial" w:cs="Arial"/>
                <w:b/>
                <w:color w:val="000000"/>
                <w:sz w:val="22"/>
                <w:szCs w:val="22"/>
              </w:rPr>
              <w:t>índice</w:t>
            </w:r>
            <w:r w:rsidR="004630B5" w:rsidRPr="003B38A9">
              <w:rPr>
                <w:rFonts w:ascii="Arial" w:hAnsi="Arial" w:cs="Arial"/>
                <w:b/>
                <w:color w:val="000000"/>
                <w:sz w:val="22"/>
                <w:szCs w:val="22"/>
              </w:rPr>
              <w:t xml:space="preserve"> mes</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031506" w:rsidP="00D52372">
            <w:pPr>
              <w:jc w:val="center"/>
              <w:rPr>
                <w:rFonts w:ascii="Arial" w:hAnsi="Arial" w:cs="Arial"/>
                <w:b/>
                <w:color w:val="000000"/>
                <w:sz w:val="22"/>
                <w:szCs w:val="22"/>
              </w:rPr>
            </w:pPr>
            <w:r w:rsidRPr="003B38A9">
              <w:rPr>
                <w:rFonts w:ascii="Arial" w:hAnsi="Arial" w:cs="Arial"/>
                <w:b/>
                <w:color w:val="000000"/>
                <w:sz w:val="22"/>
                <w:szCs w:val="22"/>
              </w:rPr>
              <w:t>índice</w:t>
            </w:r>
            <w:r w:rsidR="004630B5" w:rsidRPr="003B38A9">
              <w:rPr>
                <w:rFonts w:ascii="Arial" w:hAnsi="Arial" w:cs="Arial"/>
                <w:b/>
                <w:color w:val="000000"/>
                <w:sz w:val="22"/>
                <w:szCs w:val="22"/>
              </w:rPr>
              <w:t xml:space="preserve"> </w:t>
            </w:r>
            <w:r w:rsidRPr="003B38A9">
              <w:rPr>
                <w:rFonts w:ascii="Arial" w:hAnsi="Arial" w:cs="Arial"/>
                <w:b/>
                <w:color w:val="000000"/>
                <w:sz w:val="22"/>
                <w:szCs w:val="22"/>
              </w:rPr>
              <w:t>indexación</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valor indexado</w:t>
            </w:r>
          </w:p>
        </w:tc>
      </w:tr>
      <w:tr w:rsidR="004630B5" w:rsidRPr="003B38A9" w:rsidTr="00031506">
        <w:trPr>
          <w:trHeight w:val="315"/>
        </w:trPr>
        <w:tc>
          <w:tcPr>
            <w:tcW w:w="5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30B5" w:rsidRPr="003B38A9" w:rsidRDefault="004630B5" w:rsidP="00D52372">
            <w:pPr>
              <w:jc w:val="center"/>
              <w:rPr>
                <w:rFonts w:ascii="Arial" w:hAnsi="Arial" w:cs="Arial"/>
                <w:color w:val="000000"/>
                <w:sz w:val="22"/>
                <w:szCs w:val="22"/>
              </w:rPr>
            </w:pPr>
            <w:r w:rsidRPr="003B38A9">
              <w:rPr>
                <w:rFonts w:ascii="Arial" w:hAnsi="Arial" w:cs="Arial"/>
                <w:color w:val="000000"/>
                <w:sz w:val="22"/>
                <w:szCs w:val="22"/>
              </w:rPr>
              <w:t>2019</w:t>
            </w: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Enero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104,24000</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1,01238</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0,00000</w:t>
            </w:r>
          </w:p>
        </w:tc>
      </w:tr>
      <w:tr w:rsidR="004630B5" w:rsidRPr="003B38A9" w:rsidTr="00031506">
        <w:trPr>
          <w:trHeight w:val="300"/>
        </w:trPr>
        <w:tc>
          <w:tcPr>
            <w:tcW w:w="585" w:type="dxa"/>
            <w:vMerge/>
            <w:tcBorders>
              <w:top w:val="nil"/>
              <w:left w:val="single" w:sz="4" w:space="0" w:color="auto"/>
              <w:bottom w:val="single" w:sz="4" w:space="0" w:color="000000"/>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Febrero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104,94000</w:t>
            </w:r>
          </w:p>
        </w:tc>
        <w:tc>
          <w:tcPr>
            <w:tcW w:w="1701"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1,00562</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0,00000</w:t>
            </w:r>
          </w:p>
        </w:tc>
      </w:tr>
      <w:tr w:rsidR="004630B5" w:rsidRPr="003B38A9" w:rsidTr="00031506">
        <w:trPr>
          <w:trHeight w:val="300"/>
        </w:trPr>
        <w:tc>
          <w:tcPr>
            <w:tcW w:w="585" w:type="dxa"/>
            <w:vMerge/>
            <w:tcBorders>
              <w:top w:val="nil"/>
              <w:left w:val="single" w:sz="4" w:space="0" w:color="auto"/>
              <w:bottom w:val="single" w:sz="4" w:space="0" w:color="000000"/>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Marzo</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105,53000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1,00000</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0,00000</w:t>
            </w:r>
          </w:p>
        </w:tc>
      </w:tr>
      <w:tr w:rsidR="004630B5" w:rsidRPr="003B38A9" w:rsidTr="00031506">
        <w:trPr>
          <w:trHeight w:val="300"/>
        </w:trPr>
        <w:tc>
          <w:tcPr>
            <w:tcW w:w="585" w:type="dxa"/>
            <w:vMerge/>
            <w:tcBorders>
              <w:top w:val="nil"/>
              <w:left w:val="single" w:sz="4" w:space="0" w:color="auto"/>
              <w:bottom w:val="single" w:sz="4" w:space="0" w:color="000000"/>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Abril</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HASTA 13</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105,53000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1,00000</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0,00000</w:t>
            </w:r>
          </w:p>
        </w:tc>
      </w:tr>
      <w:tr w:rsidR="004630B5" w:rsidRPr="003B38A9" w:rsidTr="00031506">
        <w:trPr>
          <w:trHeight w:val="300"/>
        </w:trPr>
        <w:tc>
          <w:tcPr>
            <w:tcW w:w="585" w:type="dxa"/>
            <w:vMerge/>
            <w:tcBorders>
              <w:top w:val="nil"/>
              <w:left w:val="single" w:sz="4" w:space="0" w:color="auto"/>
              <w:bottom w:val="single" w:sz="4" w:space="0" w:color="000000"/>
              <w:right w:val="single" w:sz="4" w:space="0" w:color="auto"/>
            </w:tcBorders>
            <w:vAlign w:val="center"/>
            <w:hideMark/>
          </w:tcPr>
          <w:p w:rsidR="004630B5" w:rsidRPr="003B38A9" w:rsidRDefault="004630B5" w:rsidP="00D52372">
            <w:pPr>
              <w:rPr>
                <w:rFonts w:ascii="Arial" w:hAnsi="Arial" w:cs="Arial"/>
                <w:color w:val="000000"/>
                <w:sz w:val="22"/>
                <w:szCs w:val="22"/>
              </w:rPr>
            </w:pPr>
          </w:p>
        </w:tc>
        <w:tc>
          <w:tcPr>
            <w:tcW w:w="1163"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rPr>
                <w:rFonts w:ascii="Arial" w:hAnsi="Arial" w:cs="Arial"/>
                <w:color w:val="000000"/>
                <w:sz w:val="22"/>
                <w:szCs w:val="22"/>
              </w:rPr>
            </w:pPr>
            <w:r w:rsidRPr="003B38A9">
              <w:rPr>
                <w:rFonts w:ascii="Arial" w:hAnsi="Arial" w:cs="Arial"/>
                <w:color w:val="000000"/>
                <w:sz w:val="22"/>
                <w:szCs w:val="22"/>
              </w:rPr>
              <w:t xml:space="preserve">AUMENTO </w:t>
            </w:r>
          </w:p>
        </w:tc>
        <w:tc>
          <w:tcPr>
            <w:tcW w:w="830"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ART 30 1091</w:t>
            </w:r>
          </w:p>
        </w:tc>
        <w:tc>
          <w:tcPr>
            <w:tcW w:w="1030" w:type="dxa"/>
            <w:tcBorders>
              <w:top w:val="nil"/>
              <w:left w:val="nil"/>
              <w:bottom w:val="single" w:sz="4" w:space="0" w:color="auto"/>
              <w:right w:val="single" w:sz="4" w:space="0" w:color="auto"/>
            </w:tcBorders>
            <w:shd w:val="clear" w:color="auto" w:fill="auto"/>
            <w:noWrap/>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104,24000</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1,01238</w:t>
            </w:r>
          </w:p>
        </w:tc>
        <w:tc>
          <w:tcPr>
            <w:tcW w:w="1418" w:type="dxa"/>
            <w:tcBorders>
              <w:top w:val="nil"/>
              <w:left w:val="nil"/>
              <w:bottom w:val="single" w:sz="4" w:space="0" w:color="auto"/>
              <w:right w:val="single" w:sz="4" w:space="0" w:color="auto"/>
            </w:tcBorders>
            <w:shd w:val="clear" w:color="auto" w:fill="auto"/>
            <w:vAlign w:val="center"/>
            <w:hideMark/>
          </w:tcPr>
          <w:p w:rsidR="004630B5" w:rsidRPr="003B38A9" w:rsidRDefault="004630B5" w:rsidP="00D52372">
            <w:pPr>
              <w:jc w:val="right"/>
              <w:rPr>
                <w:rFonts w:ascii="Arial" w:hAnsi="Arial" w:cs="Arial"/>
                <w:color w:val="000000"/>
                <w:sz w:val="22"/>
                <w:szCs w:val="22"/>
              </w:rPr>
            </w:pPr>
            <w:r w:rsidRPr="003B38A9">
              <w:rPr>
                <w:rFonts w:ascii="Arial" w:hAnsi="Arial" w:cs="Arial"/>
                <w:color w:val="000000"/>
                <w:sz w:val="22"/>
                <w:szCs w:val="22"/>
              </w:rPr>
              <w:t>0,00000</w:t>
            </w:r>
          </w:p>
        </w:tc>
      </w:tr>
      <w:tr w:rsidR="004630B5" w:rsidRPr="003B38A9" w:rsidTr="00031506">
        <w:trPr>
          <w:trHeight w:val="300"/>
        </w:trPr>
        <w:tc>
          <w:tcPr>
            <w:tcW w:w="257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30B5" w:rsidRPr="003B38A9" w:rsidRDefault="004630B5" w:rsidP="00D52372">
            <w:pPr>
              <w:jc w:val="center"/>
              <w:rPr>
                <w:rFonts w:ascii="Arial" w:hAnsi="Arial" w:cs="Arial"/>
                <w:b/>
                <w:color w:val="000000"/>
                <w:sz w:val="22"/>
                <w:szCs w:val="22"/>
              </w:rPr>
            </w:pPr>
            <w:r w:rsidRPr="003B38A9">
              <w:rPr>
                <w:rFonts w:ascii="Arial" w:hAnsi="Arial" w:cs="Arial"/>
                <w:b/>
                <w:color w:val="000000"/>
                <w:sz w:val="22"/>
                <w:szCs w:val="22"/>
              </w:rPr>
              <w:t>subtotal</w:t>
            </w:r>
          </w:p>
        </w:tc>
        <w:tc>
          <w:tcPr>
            <w:tcW w:w="1030"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4.783.202</w:t>
            </w:r>
          </w:p>
        </w:tc>
        <w:tc>
          <w:tcPr>
            <w:tcW w:w="1495"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4630B5" w:rsidRPr="003B38A9" w:rsidRDefault="004630B5" w:rsidP="00D52372">
            <w:pPr>
              <w:jc w:val="right"/>
              <w:rPr>
                <w:rFonts w:ascii="Arial" w:hAnsi="Arial" w:cs="Arial"/>
                <w:b/>
                <w:color w:val="000000"/>
                <w:sz w:val="22"/>
                <w:szCs w:val="22"/>
              </w:rPr>
            </w:pPr>
            <w:r w:rsidRPr="003B38A9">
              <w:rPr>
                <w:rFonts w:ascii="Arial" w:hAnsi="Arial" w:cs="Arial"/>
                <w:b/>
                <w:color w:val="000000"/>
                <w:sz w:val="22"/>
                <w:szCs w:val="22"/>
              </w:rPr>
              <w:t>5.069.698</w:t>
            </w:r>
          </w:p>
        </w:tc>
      </w:tr>
    </w:tbl>
    <w:p w:rsidR="004630B5" w:rsidRPr="003B38A9" w:rsidRDefault="004630B5" w:rsidP="004630B5">
      <w:pPr>
        <w:jc w:val="both"/>
        <w:rPr>
          <w:rFonts w:ascii="Arial" w:hAnsi="Arial" w:cs="Arial"/>
          <w:color w:val="000000" w:themeColor="text1"/>
          <w:sz w:val="22"/>
          <w:szCs w:val="22"/>
          <w:lang w:val="es-ES_tradnl"/>
        </w:rPr>
      </w:pPr>
    </w:p>
    <w:p w:rsidR="004630B5" w:rsidRPr="003B38A9" w:rsidRDefault="004630B5" w:rsidP="004630B5">
      <w:p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RESUMEN</w:t>
      </w:r>
    </w:p>
    <w:p w:rsidR="004630B5" w:rsidRPr="003B38A9" w:rsidRDefault="004630B5" w:rsidP="004630B5">
      <w:pPr>
        <w:jc w:val="both"/>
        <w:rPr>
          <w:rFonts w:ascii="Arial" w:hAnsi="Arial" w:cs="Arial"/>
          <w:color w:val="000000" w:themeColor="text1"/>
          <w:sz w:val="22"/>
          <w:szCs w:val="22"/>
          <w:lang w:val="es-ES_tradnl"/>
        </w:rPr>
      </w:pPr>
    </w:p>
    <w:tbl>
      <w:tblPr>
        <w:tblStyle w:val="Tablaconcuadrcula"/>
        <w:tblW w:w="0" w:type="auto"/>
        <w:tblLook w:val="04A0" w:firstRow="1" w:lastRow="0" w:firstColumn="1" w:lastColumn="0" w:noHBand="0" w:noVBand="1"/>
      </w:tblPr>
      <w:tblGrid>
        <w:gridCol w:w="1413"/>
        <w:gridCol w:w="2126"/>
        <w:gridCol w:w="1701"/>
        <w:gridCol w:w="1843"/>
        <w:gridCol w:w="1843"/>
      </w:tblGrid>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GRADO</w:t>
            </w:r>
          </w:p>
        </w:tc>
        <w:tc>
          <w:tcPr>
            <w:tcW w:w="2126"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ASGINACION TOTAL PAGADA</w:t>
            </w:r>
          </w:p>
        </w:tc>
        <w:tc>
          <w:tcPr>
            <w:tcW w:w="1701"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INCREMENTO SALARIAL TOTAL</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Asignación Básica acorde artículo 13 Decreto 1091</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 DEJADO DE PERCIBIR</w:t>
            </w:r>
          </w:p>
        </w:tc>
      </w:tr>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2013</w:t>
            </w:r>
          </w:p>
        </w:tc>
        <w:tc>
          <w:tcPr>
            <w:tcW w:w="2126" w:type="dxa"/>
          </w:tcPr>
          <w:p w:rsidR="004630B5" w:rsidRPr="003B38A9" w:rsidRDefault="004630B5" w:rsidP="00D52372">
            <w:pPr>
              <w:jc w:val="center"/>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2.293.744</w:t>
            </w:r>
          </w:p>
        </w:tc>
        <w:tc>
          <w:tcPr>
            <w:tcW w:w="1701" w:type="dxa"/>
          </w:tcPr>
          <w:p w:rsidR="004630B5" w:rsidRPr="003B38A9" w:rsidRDefault="004630B5" w:rsidP="00D52372">
            <w:pPr>
              <w:jc w:val="center"/>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3.44%</w:t>
            </w:r>
          </w:p>
        </w:tc>
        <w:tc>
          <w:tcPr>
            <w:tcW w:w="1843" w:type="dxa"/>
          </w:tcPr>
          <w:p w:rsidR="004630B5" w:rsidRPr="003B38A9" w:rsidRDefault="004630B5" w:rsidP="00D52372">
            <w:pPr>
              <w:jc w:val="center"/>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2.293.743</w:t>
            </w:r>
          </w:p>
        </w:tc>
        <w:tc>
          <w:tcPr>
            <w:tcW w:w="1843" w:type="dxa"/>
          </w:tcPr>
          <w:p w:rsidR="004630B5" w:rsidRPr="003B38A9" w:rsidRDefault="004630B5" w:rsidP="00D52372">
            <w:pPr>
              <w:jc w:val="center"/>
              <w:rPr>
                <w:rFonts w:ascii="Arial" w:hAnsi="Arial" w:cs="Arial"/>
                <w:color w:val="000000" w:themeColor="text1"/>
                <w:sz w:val="22"/>
                <w:szCs w:val="22"/>
                <w:lang w:val="es-ES_tradnl"/>
              </w:rPr>
            </w:pPr>
          </w:p>
        </w:tc>
      </w:tr>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2014</w:t>
            </w:r>
          </w:p>
        </w:tc>
        <w:tc>
          <w:tcPr>
            <w:tcW w:w="2126" w:type="dxa"/>
          </w:tcPr>
          <w:p w:rsidR="004630B5" w:rsidRPr="003B38A9" w:rsidRDefault="004630B5" w:rsidP="00D52372">
            <w:pPr>
              <w:jc w:val="center"/>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2.349.293</w:t>
            </w:r>
          </w:p>
        </w:tc>
        <w:tc>
          <w:tcPr>
            <w:tcW w:w="1701" w:type="dxa"/>
          </w:tcPr>
          <w:p w:rsidR="004630B5" w:rsidRPr="003B38A9" w:rsidRDefault="004630B5" w:rsidP="00D52372">
            <w:pPr>
              <w:jc w:val="center"/>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2,94%</w:t>
            </w:r>
          </w:p>
        </w:tc>
        <w:tc>
          <w:tcPr>
            <w:tcW w:w="1843" w:type="dxa"/>
          </w:tcPr>
          <w:p w:rsidR="004630B5" w:rsidRPr="003B38A9" w:rsidRDefault="004630B5" w:rsidP="00D52372">
            <w:pPr>
              <w:jc w:val="center"/>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2.361.180</w:t>
            </w:r>
          </w:p>
        </w:tc>
        <w:tc>
          <w:tcPr>
            <w:tcW w:w="1843" w:type="dxa"/>
          </w:tcPr>
          <w:p w:rsidR="004630B5" w:rsidRPr="003B38A9" w:rsidRDefault="004630B5" w:rsidP="00D52372">
            <w:pPr>
              <w:jc w:val="center"/>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11.887</w:t>
            </w:r>
          </w:p>
        </w:tc>
      </w:tr>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2015</w:t>
            </w:r>
          </w:p>
        </w:tc>
        <w:tc>
          <w:tcPr>
            <w:tcW w:w="2126"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2.439.930</w:t>
            </w:r>
          </w:p>
        </w:tc>
        <w:tc>
          <w:tcPr>
            <w:tcW w:w="1701"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4.66%</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2.471.212</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31.282</w:t>
            </w:r>
          </w:p>
        </w:tc>
      </w:tr>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2016</w:t>
            </w:r>
          </w:p>
        </w:tc>
        <w:tc>
          <w:tcPr>
            <w:tcW w:w="2126"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2.598.099</w:t>
            </w:r>
          </w:p>
        </w:tc>
        <w:tc>
          <w:tcPr>
            <w:tcW w:w="1701"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7.77%</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2.663.226</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65.127</w:t>
            </w:r>
          </w:p>
        </w:tc>
      </w:tr>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2017</w:t>
            </w:r>
          </w:p>
        </w:tc>
        <w:tc>
          <w:tcPr>
            <w:tcW w:w="2126"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2.746.180</w:t>
            </w:r>
          </w:p>
        </w:tc>
        <w:tc>
          <w:tcPr>
            <w:tcW w:w="1701"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6.75%</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2.842.994</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96.814</w:t>
            </w:r>
          </w:p>
        </w:tc>
      </w:tr>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2018</w:t>
            </w:r>
          </w:p>
        </w:tc>
        <w:tc>
          <w:tcPr>
            <w:tcW w:w="2126"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2.865.382</w:t>
            </w:r>
          </w:p>
        </w:tc>
        <w:tc>
          <w:tcPr>
            <w:tcW w:w="1701"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5.09%</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2.987.702</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122.320</w:t>
            </w:r>
          </w:p>
        </w:tc>
      </w:tr>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2019</w:t>
            </w:r>
          </w:p>
        </w:tc>
        <w:tc>
          <w:tcPr>
            <w:tcW w:w="2126"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2.994.325</w:t>
            </w:r>
          </w:p>
        </w:tc>
        <w:tc>
          <w:tcPr>
            <w:tcW w:w="1701"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4.50%</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3.122.150</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127.825</w:t>
            </w:r>
          </w:p>
        </w:tc>
      </w:tr>
      <w:tr w:rsidR="004630B5" w:rsidRPr="003B38A9" w:rsidTr="000E4BEC">
        <w:tc>
          <w:tcPr>
            <w:tcW w:w="141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2020</w:t>
            </w:r>
          </w:p>
        </w:tc>
        <w:tc>
          <w:tcPr>
            <w:tcW w:w="2126"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3.282.006</w:t>
            </w:r>
          </w:p>
        </w:tc>
        <w:tc>
          <w:tcPr>
            <w:tcW w:w="1701"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5.12</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3.282.006</w:t>
            </w:r>
          </w:p>
        </w:tc>
        <w:tc>
          <w:tcPr>
            <w:tcW w:w="1843" w:type="dxa"/>
          </w:tcPr>
          <w:p w:rsidR="004630B5" w:rsidRPr="003B38A9" w:rsidRDefault="004630B5" w:rsidP="00D52372">
            <w:pPr>
              <w:jc w:val="center"/>
              <w:rPr>
                <w:rFonts w:ascii="Arial" w:hAnsi="Arial" w:cs="Arial"/>
                <w:b/>
                <w:color w:val="000000" w:themeColor="text1"/>
                <w:sz w:val="22"/>
                <w:szCs w:val="22"/>
                <w:lang w:val="es-ES_tradnl"/>
              </w:rPr>
            </w:pPr>
          </w:p>
        </w:tc>
      </w:tr>
    </w:tbl>
    <w:p w:rsidR="004630B5" w:rsidRPr="003B38A9" w:rsidRDefault="004630B5" w:rsidP="004630B5">
      <w:pPr>
        <w:jc w:val="both"/>
        <w:rPr>
          <w:rFonts w:ascii="Arial" w:hAnsi="Arial" w:cs="Arial"/>
          <w:color w:val="000000" w:themeColor="text1"/>
          <w:sz w:val="22"/>
          <w:szCs w:val="22"/>
          <w:lang w:val="es-ES_tradnl"/>
        </w:rPr>
      </w:pPr>
    </w:p>
    <w:tbl>
      <w:tblPr>
        <w:tblStyle w:val="Tablaconcuadrcula"/>
        <w:tblW w:w="0" w:type="auto"/>
        <w:tblLook w:val="04A0" w:firstRow="1" w:lastRow="0" w:firstColumn="1" w:lastColumn="0" w:noHBand="0" w:noVBand="1"/>
      </w:tblPr>
      <w:tblGrid>
        <w:gridCol w:w="4613"/>
        <w:gridCol w:w="4313"/>
      </w:tblGrid>
      <w:tr w:rsidR="004630B5" w:rsidRPr="003B38A9" w:rsidTr="000E4BEC">
        <w:tc>
          <w:tcPr>
            <w:tcW w:w="4613" w:type="dxa"/>
          </w:tcPr>
          <w:p w:rsidR="004630B5" w:rsidRPr="003B38A9" w:rsidRDefault="004630B5" w:rsidP="00D52372">
            <w:p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DESCRIPCION</w:t>
            </w:r>
          </w:p>
        </w:tc>
        <w:tc>
          <w:tcPr>
            <w:tcW w:w="4313" w:type="dxa"/>
          </w:tcPr>
          <w:p w:rsidR="004630B5" w:rsidRPr="003B38A9" w:rsidRDefault="004630B5" w:rsidP="00D52372">
            <w:p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VALOR</w:t>
            </w:r>
          </w:p>
        </w:tc>
      </w:tr>
      <w:tr w:rsidR="004630B5" w:rsidRPr="003B38A9" w:rsidTr="000E4BEC">
        <w:tc>
          <w:tcPr>
            <w:tcW w:w="4613" w:type="dxa"/>
          </w:tcPr>
          <w:p w:rsidR="004630B5" w:rsidRPr="003B38A9" w:rsidRDefault="004630B5" w:rsidP="00D52372">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Valor Capital indexado</w:t>
            </w:r>
          </w:p>
        </w:tc>
        <w:tc>
          <w:tcPr>
            <w:tcW w:w="4313" w:type="dxa"/>
          </w:tcPr>
          <w:p w:rsidR="004630B5" w:rsidRPr="003B38A9" w:rsidRDefault="004630B5" w:rsidP="00D52372">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5.069.698</w:t>
            </w:r>
          </w:p>
        </w:tc>
      </w:tr>
      <w:tr w:rsidR="004630B5" w:rsidRPr="003B38A9" w:rsidTr="000E4BEC">
        <w:tc>
          <w:tcPr>
            <w:tcW w:w="4613" w:type="dxa"/>
          </w:tcPr>
          <w:p w:rsidR="004630B5" w:rsidRPr="003B38A9" w:rsidRDefault="004630B5" w:rsidP="00D52372">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Valor capital 100%</w:t>
            </w:r>
          </w:p>
        </w:tc>
        <w:tc>
          <w:tcPr>
            <w:tcW w:w="4313" w:type="dxa"/>
          </w:tcPr>
          <w:p w:rsidR="004630B5" w:rsidRPr="003B38A9" w:rsidRDefault="004630B5" w:rsidP="00D52372">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4.783.202</w:t>
            </w:r>
          </w:p>
        </w:tc>
      </w:tr>
      <w:tr w:rsidR="004630B5" w:rsidRPr="003B38A9" w:rsidTr="000E4BEC">
        <w:tc>
          <w:tcPr>
            <w:tcW w:w="4613" w:type="dxa"/>
          </w:tcPr>
          <w:p w:rsidR="004630B5" w:rsidRPr="003B38A9" w:rsidRDefault="004630B5" w:rsidP="00D52372">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Valor Indexación</w:t>
            </w:r>
          </w:p>
        </w:tc>
        <w:tc>
          <w:tcPr>
            <w:tcW w:w="4313" w:type="dxa"/>
          </w:tcPr>
          <w:p w:rsidR="004630B5" w:rsidRPr="003B38A9" w:rsidRDefault="004630B5" w:rsidP="00D52372">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286.496</w:t>
            </w:r>
          </w:p>
        </w:tc>
      </w:tr>
      <w:tr w:rsidR="004630B5" w:rsidRPr="003B38A9" w:rsidTr="000E4BEC">
        <w:tc>
          <w:tcPr>
            <w:tcW w:w="4613" w:type="dxa"/>
          </w:tcPr>
          <w:p w:rsidR="004630B5" w:rsidRPr="003B38A9" w:rsidRDefault="004630B5" w:rsidP="00D52372">
            <w:p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TOTAL</w:t>
            </w:r>
          </w:p>
        </w:tc>
        <w:tc>
          <w:tcPr>
            <w:tcW w:w="4313" w:type="dxa"/>
          </w:tcPr>
          <w:p w:rsidR="004630B5" w:rsidRPr="003B38A9" w:rsidRDefault="004630B5" w:rsidP="00D52372">
            <w:p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5.069.698</w:t>
            </w:r>
          </w:p>
        </w:tc>
      </w:tr>
    </w:tbl>
    <w:p w:rsidR="004630B5" w:rsidRPr="003B38A9" w:rsidRDefault="004630B5" w:rsidP="004630B5">
      <w:pPr>
        <w:jc w:val="both"/>
        <w:rPr>
          <w:rFonts w:ascii="Arial" w:hAnsi="Arial" w:cs="Arial"/>
          <w:color w:val="000000" w:themeColor="text1"/>
          <w:sz w:val="22"/>
          <w:szCs w:val="22"/>
          <w:lang w:val="es-ES_tradnl"/>
        </w:rPr>
      </w:pPr>
    </w:p>
    <w:p w:rsidR="00011984" w:rsidRPr="003B38A9" w:rsidRDefault="00011984" w:rsidP="00011984">
      <w:pPr>
        <w:rPr>
          <w:color w:val="000000" w:themeColor="text1"/>
          <w:sz w:val="22"/>
          <w:szCs w:val="22"/>
        </w:rPr>
      </w:pPr>
    </w:p>
    <w:p w:rsidR="00863B48" w:rsidRPr="003B38A9" w:rsidRDefault="009727BC" w:rsidP="0022403A">
      <w:pPr>
        <w:ind w:left="705" w:hanging="705"/>
        <w:jc w:val="both"/>
        <w:rPr>
          <w:rFonts w:ascii="Arial" w:hAnsi="Arial" w:cs="Arial"/>
          <w:b/>
          <w:bCs/>
          <w:iCs/>
          <w:color w:val="000000" w:themeColor="text1"/>
          <w:sz w:val="22"/>
          <w:szCs w:val="22"/>
          <w:lang w:val="es-ES_tradnl"/>
        </w:rPr>
      </w:pPr>
      <w:r w:rsidRPr="003B38A9">
        <w:rPr>
          <w:rFonts w:ascii="Arial" w:hAnsi="Arial" w:cs="Arial"/>
          <w:b/>
          <w:bCs/>
          <w:iCs/>
          <w:color w:val="000000" w:themeColor="text1"/>
          <w:sz w:val="22"/>
          <w:szCs w:val="22"/>
          <w:lang w:val="es-ES_tradnl"/>
        </w:rPr>
        <w:t>IV.</w:t>
      </w:r>
      <w:r w:rsidR="00863B48" w:rsidRPr="003B38A9">
        <w:rPr>
          <w:rFonts w:ascii="Arial" w:hAnsi="Arial" w:cs="Arial"/>
          <w:b/>
          <w:bCs/>
          <w:iCs/>
          <w:color w:val="000000" w:themeColor="text1"/>
          <w:sz w:val="22"/>
          <w:szCs w:val="22"/>
          <w:lang w:val="es-ES_tradnl"/>
        </w:rPr>
        <w:t xml:space="preserve"> </w:t>
      </w:r>
      <w:r w:rsidR="00863B48" w:rsidRPr="003B38A9">
        <w:rPr>
          <w:rFonts w:ascii="Arial" w:hAnsi="Arial" w:cs="Arial"/>
          <w:b/>
          <w:bCs/>
          <w:iCs/>
          <w:color w:val="000000" w:themeColor="text1"/>
          <w:sz w:val="22"/>
          <w:szCs w:val="22"/>
          <w:lang w:val="es-ES_tradnl"/>
        </w:rPr>
        <w:tab/>
        <w:t>INDICACIÓN DE LA ACCIÓN CONTENCIOSA ADMINISTRATIVA QUE SE EJERCERÍA</w:t>
      </w:r>
    </w:p>
    <w:p w:rsidR="00863B48" w:rsidRPr="003B38A9" w:rsidRDefault="00863B48" w:rsidP="00084821">
      <w:pPr>
        <w:jc w:val="both"/>
        <w:rPr>
          <w:rFonts w:ascii="Arial" w:hAnsi="Arial" w:cs="Arial"/>
          <w:b/>
          <w:bCs/>
          <w:i/>
          <w:iCs/>
          <w:color w:val="000000" w:themeColor="text1"/>
          <w:sz w:val="22"/>
          <w:szCs w:val="22"/>
          <w:lang w:val="es-ES_tradnl"/>
        </w:rPr>
      </w:pPr>
    </w:p>
    <w:p w:rsidR="00863B48" w:rsidRPr="003B38A9" w:rsidRDefault="00863B48" w:rsidP="00084821">
      <w:pPr>
        <w:jc w:val="both"/>
        <w:rPr>
          <w:rFonts w:ascii="Arial" w:hAnsi="Arial" w:cs="Arial"/>
          <w:bCs/>
          <w:iCs/>
          <w:color w:val="000000" w:themeColor="text1"/>
          <w:sz w:val="22"/>
          <w:szCs w:val="22"/>
          <w:lang w:val="es-ES_tradnl"/>
        </w:rPr>
      </w:pPr>
      <w:r w:rsidRPr="003B38A9">
        <w:rPr>
          <w:rFonts w:ascii="Arial" w:hAnsi="Arial" w:cs="Arial"/>
          <w:bCs/>
          <w:iCs/>
          <w:color w:val="000000" w:themeColor="text1"/>
          <w:sz w:val="22"/>
          <w:szCs w:val="22"/>
          <w:lang w:val="es-ES_tradnl"/>
        </w:rPr>
        <w:t xml:space="preserve">De no prosperar la presente conciliación Extrajudicial, en el presente caso se ejercería el medio de control </w:t>
      </w:r>
      <w:r w:rsidR="00F845F5" w:rsidRPr="003B38A9">
        <w:rPr>
          <w:rFonts w:ascii="Arial" w:hAnsi="Arial" w:cs="Arial"/>
          <w:bCs/>
          <w:iCs/>
          <w:color w:val="000000" w:themeColor="text1"/>
          <w:sz w:val="22"/>
          <w:szCs w:val="22"/>
          <w:lang w:val="es-ES_tradnl"/>
        </w:rPr>
        <w:t>de nulidad</w:t>
      </w:r>
      <w:r w:rsidRPr="003B38A9">
        <w:rPr>
          <w:rFonts w:ascii="Arial" w:hAnsi="Arial" w:cs="Arial"/>
          <w:bCs/>
          <w:iCs/>
          <w:color w:val="000000" w:themeColor="text1"/>
          <w:sz w:val="22"/>
          <w:szCs w:val="22"/>
          <w:lang w:val="es-ES_tradnl"/>
        </w:rPr>
        <w:t xml:space="preserve"> y restablecimiento del derecho, conforme al artículo 135 del CPACA. (Ley 1437 del 2011)</w:t>
      </w:r>
    </w:p>
    <w:p w:rsidR="00BF7E66" w:rsidRPr="003B38A9" w:rsidRDefault="00BF7E66" w:rsidP="00084821">
      <w:pPr>
        <w:jc w:val="both"/>
        <w:rPr>
          <w:rFonts w:ascii="Arial" w:hAnsi="Arial" w:cs="Arial"/>
          <w:bCs/>
          <w:iCs/>
          <w:color w:val="000000" w:themeColor="text1"/>
          <w:sz w:val="22"/>
          <w:szCs w:val="22"/>
          <w:lang w:val="es-ES_tradnl"/>
        </w:rPr>
      </w:pPr>
    </w:p>
    <w:p w:rsidR="00863B48" w:rsidRPr="003B38A9" w:rsidRDefault="00863B48" w:rsidP="009727BC">
      <w:pPr>
        <w:pStyle w:val="Prrafodelista"/>
        <w:numPr>
          <w:ilvl w:val="0"/>
          <w:numId w:val="31"/>
        </w:numPr>
        <w:jc w:val="both"/>
        <w:rPr>
          <w:rFonts w:ascii="Arial" w:hAnsi="Arial" w:cs="Arial"/>
          <w:b/>
          <w:bCs/>
          <w:i/>
          <w:iCs/>
          <w:color w:val="000000" w:themeColor="text1"/>
          <w:sz w:val="22"/>
          <w:szCs w:val="22"/>
        </w:rPr>
      </w:pPr>
      <w:r w:rsidRPr="003B38A9">
        <w:rPr>
          <w:rFonts w:ascii="Arial" w:hAnsi="Arial" w:cs="Arial"/>
          <w:b/>
          <w:color w:val="000000" w:themeColor="text1"/>
          <w:sz w:val="22"/>
          <w:szCs w:val="22"/>
          <w:lang w:val="es-ES_tradnl"/>
        </w:rPr>
        <w:t xml:space="preserve"> FUNDAMENTOS DE HECHO DE LA ACCIÓN:</w:t>
      </w:r>
      <w:r w:rsidRPr="003B38A9">
        <w:rPr>
          <w:rFonts w:ascii="Arial" w:hAnsi="Arial" w:cs="Arial"/>
          <w:b/>
          <w:bCs/>
          <w:i/>
          <w:iCs/>
          <w:color w:val="000000" w:themeColor="text1"/>
          <w:sz w:val="22"/>
          <w:szCs w:val="22"/>
        </w:rPr>
        <w:t xml:space="preserve"> </w:t>
      </w:r>
    </w:p>
    <w:p w:rsidR="00863B48" w:rsidRPr="003B38A9" w:rsidRDefault="00863B48" w:rsidP="00084821">
      <w:pPr>
        <w:jc w:val="both"/>
        <w:rPr>
          <w:rFonts w:ascii="Arial" w:hAnsi="Arial" w:cs="Arial"/>
          <w:bCs/>
          <w:color w:val="000000" w:themeColor="text1"/>
          <w:sz w:val="22"/>
          <w:szCs w:val="22"/>
          <w:lang w:eastAsia="es-CO"/>
        </w:rPr>
      </w:pPr>
    </w:p>
    <w:p w:rsidR="00B247C7" w:rsidRPr="003B38A9" w:rsidRDefault="00B247C7" w:rsidP="00B247C7">
      <w:pPr>
        <w:pStyle w:val="Prrafodelista"/>
        <w:numPr>
          <w:ilvl w:val="0"/>
          <w:numId w:val="20"/>
        </w:numPr>
        <w:spacing w:line="276" w:lineRule="auto"/>
        <w:ind w:left="360"/>
        <w:contextualSpacing/>
        <w:jc w:val="both"/>
        <w:rPr>
          <w:rFonts w:ascii="Arial" w:hAnsi="Arial" w:cs="Arial"/>
          <w:b/>
          <w:color w:val="000000" w:themeColor="text1"/>
          <w:sz w:val="22"/>
          <w:szCs w:val="22"/>
        </w:rPr>
      </w:pPr>
      <w:r w:rsidRPr="003B38A9">
        <w:rPr>
          <w:rFonts w:ascii="Arial" w:hAnsi="Arial" w:cs="Arial"/>
          <w:color w:val="000000" w:themeColor="text1"/>
          <w:sz w:val="22"/>
          <w:szCs w:val="22"/>
        </w:rPr>
        <w:t xml:space="preserve">En la actualidad mi poderdante es beneficiario de asignación de </w:t>
      </w:r>
      <w:proofErr w:type="gramStart"/>
      <w:r w:rsidRPr="003B38A9">
        <w:rPr>
          <w:rFonts w:ascii="Arial" w:hAnsi="Arial" w:cs="Arial"/>
          <w:color w:val="000000" w:themeColor="text1"/>
          <w:sz w:val="22"/>
          <w:szCs w:val="22"/>
        </w:rPr>
        <w:t>retiro  que</w:t>
      </w:r>
      <w:proofErr w:type="gramEnd"/>
      <w:r w:rsidRPr="003B38A9">
        <w:rPr>
          <w:rFonts w:ascii="Arial" w:hAnsi="Arial" w:cs="Arial"/>
          <w:color w:val="000000" w:themeColor="text1"/>
          <w:sz w:val="22"/>
          <w:szCs w:val="22"/>
        </w:rPr>
        <w:t xml:space="preserve"> le fue reconocida mediante </w:t>
      </w:r>
      <w:r w:rsidRPr="003B38A9">
        <w:rPr>
          <w:rFonts w:ascii="Arial" w:hAnsi="Arial" w:cs="Arial"/>
          <w:b/>
          <w:color w:val="000000" w:themeColor="text1"/>
          <w:sz w:val="22"/>
          <w:szCs w:val="22"/>
        </w:rPr>
        <w:t>Resolución</w:t>
      </w:r>
      <w:r w:rsidR="00A05459" w:rsidRPr="003B38A9">
        <w:rPr>
          <w:rFonts w:ascii="Arial" w:hAnsi="Arial" w:cs="Arial"/>
          <w:b/>
          <w:color w:val="000000" w:themeColor="text1"/>
          <w:sz w:val="22"/>
          <w:szCs w:val="22"/>
        </w:rPr>
        <w:t xml:space="preserve"> No. </w:t>
      </w:r>
      <w:r w:rsidR="009A1F50" w:rsidRPr="003B38A9">
        <w:rPr>
          <w:rFonts w:ascii="Arial" w:hAnsi="Arial" w:cs="Arial"/>
          <w:b/>
          <w:color w:val="000000" w:themeColor="text1"/>
          <w:sz w:val="22"/>
          <w:szCs w:val="22"/>
        </w:rPr>
        <w:t xml:space="preserve">4539 </w:t>
      </w:r>
      <w:r w:rsidR="00AE15E8" w:rsidRPr="003B38A9">
        <w:rPr>
          <w:rFonts w:ascii="Arial" w:hAnsi="Arial" w:cs="Arial"/>
          <w:b/>
          <w:color w:val="000000" w:themeColor="text1"/>
          <w:sz w:val="22"/>
          <w:szCs w:val="22"/>
        </w:rPr>
        <w:t xml:space="preserve">del </w:t>
      </w:r>
      <w:r w:rsidR="009A1F50" w:rsidRPr="003B38A9">
        <w:rPr>
          <w:rFonts w:ascii="Arial" w:hAnsi="Arial" w:cs="Arial"/>
          <w:b/>
          <w:color w:val="000000" w:themeColor="text1"/>
          <w:sz w:val="22"/>
          <w:szCs w:val="22"/>
        </w:rPr>
        <w:t>31</w:t>
      </w:r>
      <w:r w:rsidR="00814222" w:rsidRPr="003B38A9">
        <w:rPr>
          <w:rFonts w:ascii="Arial" w:hAnsi="Arial" w:cs="Arial"/>
          <w:b/>
          <w:color w:val="000000" w:themeColor="text1"/>
          <w:sz w:val="22"/>
          <w:szCs w:val="22"/>
        </w:rPr>
        <w:t xml:space="preserve"> de </w:t>
      </w:r>
      <w:r w:rsidR="009A1F50" w:rsidRPr="003B38A9">
        <w:rPr>
          <w:rFonts w:ascii="Arial" w:hAnsi="Arial" w:cs="Arial"/>
          <w:b/>
          <w:color w:val="000000" w:themeColor="text1"/>
          <w:sz w:val="22"/>
          <w:szCs w:val="22"/>
        </w:rPr>
        <w:t>mayo</w:t>
      </w:r>
      <w:r w:rsidR="00B03B19" w:rsidRPr="003B38A9">
        <w:rPr>
          <w:rFonts w:ascii="Arial" w:hAnsi="Arial" w:cs="Arial"/>
          <w:b/>
          <w:color w:val="000000" w:themeColor="text1"/>
          <w:sz w:val="22"/>
          <w:szCs w:val="22"/>
        </w:rPr>
        <w:t xml:space="preserve"> </w:t>
      </w:r>
      <w:r w:rsidR="00814222" w:rsidRPr="003B38A9">
        <w:rPr>
          <w:rFonts w:ascii="Arial" w:hAnsi="Arial" w:cs="Arial"/>
          <w:b/>
          <w:color w:val="000000" w:themeColor="text1"/>
          <w:sz w:val="22"/>
          <w:szCs w:val="22"/>
        </w:rPr>
        <w:t>de 201</w:t>
      </w:r>
      <w:r w:rsidR="009A1F50" w:rsidRPr="003B38A9">
        <w:rPr>
          <w:rFonts w:ascii="Arial" w:hAnsi="Arial" w:cs="Arial"/>
          <w:b/>
          <w:color w:val="000000" w:themeColor="text1"/>
          <w:sz w:val="22"/>
          <w:szCs w:val="22"/>
        </w:rPr>
        <w:t>3</w:t>
      </w:r>
      <w:r w:rsidR="00814222" w:rsidRPr="003B38A9">
        <w:rPr>
          <w:rFonts w:ascii="Arial" w:hAnsi="Arial" w:cs="Arial"/>
          <w:b/>
          <w:color w:val="000000" w:themeColor="text1"/>
          <w:sz w:val="22"/>
          <w:szCs w:val="22"/>
        </w:rPr>
        <w:t>,</w:t>
      </w:r>
      <w:r w:rsidRPr="003B38A9">
        <w:rPr>
          <w:rFonts w:ascii="Arial" w:hAnsi="Arial" w:cs="Arial"/>
          <w:color w:val="000000" w:themeColor="text1"/>
          <w:sz w:val="22"/>
          <w:szCs w:val="22"/>
        </w:rPr>
        <w:t xml:space="preserve"> expedida por la Caja de Sueldos de Retiro de la Policía Nacional “CASUR”.</w:t>
      </w:r>
    </w:p>
    <w:p w:rsidR="00B247C7" w:rsidRPr="003B38A9" w:rsidRDefault="00B247C7" w:rsidP="00B247C7">
      <w:pPr>
        <w:pStyle w:val="Prrafodelista"/>
        <w:numPr>
          <w:ilvl w:val="0"/>
          <w:numId w:val="20"/>
        </w:numPr>
        <w:spacing w:line="276" w:lineRule="auto"/>
        <w:ind w:left="360"/>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Que a partir del año en que le reconocieron asignación de retiro a mi poderdante, la Caja de Sueldos de Retiro de la Policía Nacional, no ha realizado los incrementos legales anuales decretados por el Gobierno Nacional para la Fuerza Pública, a t</w:t>
      </w:r>
      <w:r w:rsidR="007B0B09" w:rsidRPr="003B38A9">
        <w:rPr>
          <w:rFonts w:ascii="Arial" w:hAnsi="Arial" w:cs="Arial"/>
          <w:color w:val="000000" w:themeColor="text1"/>
          <w:sz w:val="22"/>
          <w:szCs w:val="22"/>
        </w:rPr>
        <w:t>odas las primas que la integran, incumpliendo con el aumento de la asignación de retiro señalados en los decretos: 2017 del 2013, 187 del 2014, 1028 del 2015, 214 del 2016, 1017 984 del 201</w:t>
      </w:r>
      <w:r w:rsidR="009B4E36" w:rsidRPr="003B38A9">
        <w:rPr>
          <w:rFonts w:ascii="Arial" w:hAnsi="Arial" w:cs="Arial"/>
          <w:color w:val="000000" w:themeColor="text1"/>
          <w:sz w:val="22"/>
          <w:szCs w:val="22"/>
        </w:rPr>
        <w:t xml:space="preserve">7, 324 del 2018 y 1002 del 2019, lo dejado de incrementar representa un acumulado de </w:t>
      </w:r>
      <w:r w:rsidR="009B4E36" w:rsidRPr="003B38A9">
        <w:rPr>
          <w:rFonts w:ascii="Arial" w:hAnsi="Arial" w:cs="Arial"/>
          <w:b/>
          <w:color w:val="000000" w:themeColor="text1"/>
          <w:sz w:val="22"/>
          <w:szCs w:val="22"/>
        </w:rPr>
        <w:t>31.71</w:t>
      </w:r>
      <w:r w:rsidR="009B4E36" w:rsidRPr="003B38A9">
        <w:rPr>
          <w:rFonts w:ascii="Arial" w:hAnsi="Arial" w:cs="Arial"/>
          <w:color w:val="000000" w:themeColor="text1"/>
          <w:sz w:val="22"/>
          <w:szCs w:val="22"/>
        </w:rPr>
        <w:t>% en la partidas solicitadas.</w:t>
      </w:r>
    </w:p>
    <w:p w:rsidR="00B247C7" w:rsidRPr="003B38A9" w:rsidRDefault="00B247C7" w:rsidP="00B247C7">
      <w:pPr>
        <w:pStyle w:val="Prrafodelista"/>
        <w:numPr>
          <w:ilvl w:val="0"/>
          <w:numId w:val="20"/>
        </w:numPr>
        <w:spacing w:line="276" w:lineRule="auto"/>
        <w:ind w:left="360"/>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 xml:space="preserve">Así las cosas, tenemos que los incrementos de la asignación de retiro que realizó CASUR, desconocieron lo establecido en el Decreto 1091 de 1995, 4433 del 2004 y 1858 del 1012 y </w:t>
      </w:r>
      <w:r w:rsidRPr="003B38A9">
        <w:rPr>
          <w:rFonts w:ascii="Arial" w:hAnsi="Arial" w:cs="Arial"/>
          <w:color w:val="000000" w:themeColor="text1"/>
          <w:sz w:val="22"/>
          <w:szCs w:val="22"/>
        </w:rPr>
        <w:lastRenderedPageBreak/>
        <w:t xml:space="preserve">consecuentemente derechos consagrados en la Constitución Nacional y las leyes y decretos </w:t>
      </w:r>
      <w:r w:rsidR="00A05459" w:rsidRPr="003B38A9">
        <w:rPr>
          <w:rFonts w:ascii="Arial" w:hAnsi="Arial" w:cs="Arial"/>
          <w:color w:val="000000" w:themeColor="text1"/>
          <w:sz w:val="22"/>
          <w:szCs w:val="22"/>
        </w:rPr>
        <w:t>reglamentarios</w:t>
      </w:r>
      <w:r w:rsidR="00B36A47" w:rsidRPr="003B38A9">
        <w:rPr>
          <w:rFonts w:ascii="Arial" w:hAnsi="Arial" w:cs="Arial"/>
          <w:color w:val="000000" w:themeColor="text1"/>
          <w:sz w:val="22"/>
          <w:szCs w:val="22"/>
        </w:rPr>
        <w:t xml:space="preserve"> anuales de incremento salarial enunciados en el punto anterior.</w:t>
      </w:r>
    </w:p>
    <w:p w:rsidR="00B247C7" w:rsidRPr="003B38A9" w:rsidRDefault="00B247C7" w:rsidP="00B247C7">
      <w:pPr>
        <w:pStyle w:val="Prrafodelista"/>
        <w:numPr>
          <w:ilvl w:val="0"/>
          <w:numId w:val="20"/>
        </w:numPr>
        <w:spacing w:line="276" w:lineRule="auto"/>
        <w:ind w:left="360"/>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Entre los años 201</w:t>
      </w:r>
      <w:r w:rsidR="005F3E2C" w:rsidRPr="003B38A9">
        <w:rPr>
          <w:rFonts w:ascii="Arial" w:hAnsi="Arial" w:cs="Arial"/>
          <w:color w:val="000000" w:themeColor="text1"/>
          <w:sz w:val="22"/>
          <w:szCs w:val="22"/>
        </w:rPr>
        <w:t>1</w:t>
      </w:r>
      <w:r w:rsidRPr="003B38A9">
        <w:rPr>
          <w:rFonts w:ascii="Arial" w:hAnsi="Arial" w:cs="Arial"/>
          <w:color w:val="000000" w:themeColor="text1"/>
          <w:sz w:val="22"/>
          <w:szCs w:val="22"/>
        </w:rPr>
        <w:t xml:space="preserve"> y 201</w:t>
      </w:r>
      <w:r w:rsidR="00814222" w:rsidRPr="003B38A9">
        <w:rPr>
          <w:rFonts w:ascii="Arial" w:hAnsi="Arial" w:cs="Arial"/>
          <w:color w:val="000000" w:themeColor="text1"/>
          <w:sz w:val="22"/>
          <w:szCs w:val="22"/>
        </w:rPr>
        <w:t>9</w:t>
      </w:r>
      <w:r w:rsidRPr="003B38A9">
        <w:rPr>
          <w:rFonts w:ascii="Arial" w:hAnsi="Arial" w:cs="Arial"/>
          <w:color w:val="000000" w:themeColor="text1"/>
          <w:sz w:val="22"/>
          <w:szCs w:val="22"/>
        </w:rPr>
        <w:t xml:space="preserve">, las partidas que sirvieron para liquidar su asignación de retiro como subsidio de alimentación, prima de navidad, prima de servicios y prima vacacional, no han sufrido variación alguna desde que se liquidaron con el sueldo básico </w:t>
      </w:r>
      <w:r w:rsidR="005F3E2C" w:rsidRPr="003B38A9">
        <w:rPr>
          <w:rFonts w:ascii="Arial" w:hAnsi="Arial" w:cs="Arial"/>
          <w:color w:val="000000" w:themeColor="text1"/>
          <w:sz w:val="22"/>
          <w:szCs w:val="22"/>
        </w:rPr>
        <w:t xml:space="preserve">de intendente </w:t>
      </w:r>
      <w:proofErr w:type="gramStart"/>
      <w:r w:rsidR="005F3E2C" w:rsidRPr="003B38A9">
        <w:rPr>
          <w:rFonts w:ascii="Arial" w:hAnsi="Arial" w:cs="Arial"/>
          <w:color w:val="000000" w:themeColor="text1"/>
          <w:sz w:val="22"/>
          <w:szCs w:val="22"/>
        </w:rPr>
        <w:t>Jefe</w:t>
      </w:r>
      <w:proofErr w:type="gramEnd"/>
      <w:r w:rsidR="005F3E2C" w:rsidRPr="003B38A9">
        <w:rPr>
          <w:rFonts w:ascii="Arial" w:hAnsi="Arial" w:cs="Arial"/>
          <w:color w:val="000000" w:themeColor="text1"/>
          <w:sz w:val="22"/>
          <w:szCs w:val="22"/>
        </w:rPr>
        <w:t xml:space="preserve"> </w:t>
      </w:r>
      <w:r w:rsidRPr="003B38A9">
        <w:rPr>
          <w:rFonts w:ascii="Arial" w:hAnsi="Arial" w:cs="Arial"/>
          <w:color w:val="000000" w:themeColor="text1"/>
          <w:sz w:val="22"/>
          <w:szCs w:val="22"/>
        </w:rPr>
        <w:t>para el año 201</w:t>
      </w:r>
      <w:r w:rsidR="005F3E2C" w:rsidRPr="003B38A9">
        <w:rPr>
          <w:rFonts w:ascii="Arial" w:hAnsi="Arial" w:cs="Arial"/>
          <w:color w:val="000000" w:themeColor="text1"/>
          <w:sz w:val="22"/>
          <w:szCs w:val="22"/>
        </w:rPr>
        <w:t>1</w:t>
      </w:r>
      <w:r w:rsidRPr="003B38A9">
        <w:rPr>
          <w:rFonts w:ascii="Arial" w:hAnsi="Arial" w:cs="Arial"/>
          <w:color w:val="000000" w:themeColor="text1"/>
          <w:sz w:val="22"/>
          <w:szCs w:val="22"/>
        </w:rPr>
        <w:t>.</w:t>
      </w:r>
    </w:p>
    <w:p w:rsidR="00A05459" w:rsidRPr="003B38A9" w:rsidRDefault="00B247C7" w:rsidP="009B3261">
      <w:pPr>
        <w:pStyle w:val="Prrafodelista"/>
        <w:numPr>
          <w:ilvl w:val="0"/>
          <w:numId w:val="20"/>
        </w:numPr>
        <w:spacing w:line="276" w:lineRule="auto"/>
        <w:ind w:left="426" w:hanging="426"/>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Al reajustarse la asignación de retiro de mi poderdante, en un porcentaje inferior al que legalmente le correspondía, se lo ha dejado en una situación de desigualdad frente a los demás pensionados sean estos públicos o privados, desconociendo el mandato constitución de igualdad ante la ley, consagrado en el artículo 13 de la Constitución Nacional.</w:t>
      </w:r>
    </w:p>
    <w:p w:rsidR="00863B48" w:rsidRPr="003B38A9" w:rsidRDefault="00863B48" w:rsidP="00D52372">
      <w:pPr>
        <w:pStyle w:val="Prrafodelista"/>
        <w:numPr>
          <w:ilvl w:val="0"/>
          <w:numId w:val="20"/>
        </w:numPr>
        <w:spacing w:line="276" w:lineRule="auto"/>
        <w:ind w:left="426" w:hanging="426"/>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La CAJA DE SUELDOS DE RETIRO DE LA POLICÍA NACIONAL</w:t>
      </w:r>
      <w:r w:rsidR="00F94E67" w:rsidRPr="003B38A9">
        <w:rPr>
          <w:rFonts w:ascii="Arial" w:hAnsi="Arial" w:cs="Arial"/>
          <w:color w:val="000000" w:themeColor="text1"/>
          <w:sz w:val="22"/>
          <w:szCs w:val="22"/>
        </w:rPr>
        <w:t>, respondió desfavorablemente</w:t>
      </w:r>
      <w:r w:rsidRPr="003B38A9">
        <w:rPr>
          <w:rFonts w:ascii="Arial" w:hAnsi="Arial" w:cs="Arial"/>
          <w:color w:val="000000" w:themeColor="text1"/>
          <w:sz w:val="22"/>
          <w:szCs w:val="22"/>
        </w:rPr>
        <w:t xml:space="preserve"> la solicitud contenida en el derecho de petición, mediante acto administrativo </w:t>
      </w:r>
      <w:r w:rsidR="00BF3EAA" w:rsidRPr="003B38A9">
        <w:rPr>
          <w:rFonts w:ascii="Arial" w:hAnsi="Arial" w:cs="Arial"/>
          <w:color w:val="000000" w:themeColor="text1"/>
          <w:sz w:val="22"/>
          <w:szCs w:val="22"/>
        </w:rPr>
        <w:t xml:space="preserve">Oficio </w:t>
      </w:r>
      <w:r w:rsidR="00D94DF5" w:rsidRPr="003B38A9">
        <w:rPr>
          <w:rFonts w:ascii="Arial" w:hAnsi="Arial" w:cs="Arial"/>
          <w:noProof/>
          <w:color w:val="000000" w:themeColor="text1"/>
          <w:sz w:val="22"/>
          <w:szCs w:val="22"/>
        </w:rPr>
        <w:t>553272</w:t>
      </w:r>
      <w:r w:rsidR="00B03B19" w:rsidRPr="003B38A9">
        <w:rPr>
          <w:rFonts w:ascii="Arial" w:hAnsi="Arial" w:cs="Arial"/>
          <w:noProof/>
          <w:color w:val="000000" w:themeColor="text1"/>
          <w:sz w:val="22"/>
          <w:szCs w:val="22"/>
        </w:rPr>
        <w:t xml:space="preserve"> </w:t>
      </w:r>
      <w:r w:rsidR="00BF3EAA" w:rsidRPr="003B38A9">
        <w:rPr>
          <w:rFonts w:ascii="Arial" w:hAnsi="Arial" w:cs="Arial"/>
          <w:noProof/>
          <w:color w:val="000000" w:themeColor="text1"/>
          <w:sz w:val="22"/>
          <w:szCs w:val="22"/>
        </w:rPr>
        <w:t xml:space="preserve">del </w:t>
      </w:r>
      <w:r w:rsidR="003051F9" w:rsidRPr="003B38A9">
        <w:rPr>
          <w:rFonts w:ascii="Arial" w:hAnsi="Arial" w:cs="Arial"/>
          <w:noProof/>
          <w:color w:val="000000" w:themeColor="text1"/>
          <w:sz w:val="22"/>
          <w:szCs w:val="22"/>
        </w:rPr>
        <w:t>1</w:t>
      </w:r>
      <w:r w:rsidR="00D94DF5" w:rsidRPr="003B38A9">
        <w:rPr>
          <w:rFonts w:ascii="Arial" w:hAnsi="Arial" w:cs="Arial"/>
          <w:noProof/>
          <w:color w:val="000000" w:themeColor="text1"/>
          <w:sz w:val="22"/>
          <w:szCs w:val="22"/>
        </w:rPr>
        <w:t>6</w:t>
      </w:r>
      <w:r w:rsidR="00BF3EAA" w:rsidRPr="003B38A9">
        <w:rPr>
          <w:rFonts w:ascii="Arial" w:hAnsi="Arial" w:cs="Arial"/>
          <w:noProof/>
          <w:color w:val="000000" w:themeColor="text1"/>
          <w:sz w:val="22"/>
          <w:szCs w:val="22"/>
        </w:rPr>
        <w:t xml:space="preserve"> de </w:t>
      </w:r>
      <w:r w:rsidR="00D94DF5" w:rsidRPr="003B38A9">
        <w:rPr>
          <w:rFonts w:ascii="Arial" w:hAnsi="Arial" w:cs="Arial"/>
          <w:noProof/>
          <w:color w:val="000000" w:themeColor="text1"/>
          <w:sz w:val="22"/>
          <w:szCs w:val="22"/>
        </w:rPr>
        <w:t>marzo</w:t>
      </w:r>
      <w:r w:rsidR="00BF3EAA" w:rsidRPr="003B38A9">
        <w:rPr>
          <w:rFonts w:ascii="Arial" w:hAnsi="Arial" w:cs="Arial"/>
          <w:noProof/>
          <w:color w:val="000000" w:themeColor="text1"/>
          <w:sz w:val="22"/>
          <w:szCs w:val="22"/>
        </w:rPr>
        <w:t xml:space="preserve"> de 2020,</w:t>
      </w:r>
      <w:r w:rsidR="00BF3EAA" w:rsidRPr="003B38A9">
        <w:rPr>
          <w:rFonts w:ascii="Arial" w:hAnsi="Arial" w:cs="Arial"/>
          <w:color w:val="000000" w:themeColor="text1"/>
          <w:sz w:val="22"/>
          <w:szCs w:val="22"/>
          <w:lang w:val="es-ES_tradnl"/>
        </w:rPr>
        <w:t xml:space="preserve"> expedido en atención a petición cuyo radicado correspondió al número </w:t>
      </w:r>
      <w:r w:rsidR="00D94DF5" w:rsidRPr="003B38A9">
        <w:rPr>
          <w:rFonts w:ascii="Arial" w:hAnsi="Arial" w:cs="Arial"/>
          <w:color w:val="000000" w:themeColor="text1"/>
          <w:sz w:val="22"/>
          <w:szCs w:val="22"/>
          <w:lang w:val="es-ES_tradnl"/>
        </w:rPr>
        <w:t>534997</w:t>
      </w:r>
      <w:r w:rsidR="00B03B19" w:rsidRPr="003B38A9">
        <w:rPr>
          <w:rFonts w:ascii="Arial" w:hAnsi="Arial" w:cs="Arial"/>
          <w:color w:val="000000" w:themeColor="text1"/>
          <w:sz w:val="22"/>
          <w:szCs w:val="22"/>
          <w:lang w:val="es-ES_tradnl"/>
        </w:rPr>
        <w:t xml:space="preserve"> </w:t>
      </w:r>
      <w:r w:rsidR="00BF3EAA" w:rsidRPr="003B38A9">
        <w:rPr>
          <w:rFonts w:ascii="Arial" w:hAnsi="Arial" w:cs="Arial"/>
          <w:color w:val="000000" w:themeColor="text1"/>
          <w:sz w:val="22"/>
          <w:szCs w:val="22"/>
          <w:lang w:val="es-ES_tradnl"/>
        </w:rPr>
        <w:t xml:space="preserve">del </w:t>
      </w:r>
      <w:r w:rsidR="00B03B19" w:rsidRPr="003B38A9">
        <w:rPr>
          <w:rFonts w:ascii="Arial" w:hAnsi="Arial" w:cs="Arial"/>
          <w:color w:val="000000" w:themeColor="text1"/>
          <w:sz w:val="22"/>
          <w:szCs w:val="22"/>
          <w:lang w:val="es-ES_tradnl"/>
        </w:rPr>
        <w:t>03-0</w:t>
      </w:r>
      <w:r w:rsidR="00D155E4" w:rsidRPr="003B38A9">
        <w:rPr>
          <w:rFonts w:ascii="Arial" w:hAnsi="Arial" w:cs="Arial"/>
          <w:color w:val="000000" w:themeColor="text1"/>
          <w:sz w:val="22"/>
          <w:szCs w:val="22"/>
          <w:lang w:val="es-ES_tradnl"/>
        </w:rPr>
        <w:t>2</w:t>
      </w:r>
      <w:r w:rsidR="00BF3EAA" w:rsidRPr="003B38A9">
        <w:rPr>
          <w:rFonts w:ascii="Arial" w:hAnsi="Arial" w:cs="Arial"/>
          <w:color w:val="000000" w:themeColor="text1"/>
          <w:sz w:val="22"/>
          <w:szCs w:val="22"/>
          <w:lang w:val="es-ES_tradnl"/>
        </w:rPr>
        <w:t>-2020, “…</w:t>
      </w:r>
      <w:r w:rsidR="00BF3EAA" w:rsidRPr="003B38A9">
        <w:rPr>
          <w:rFonts w:ascii="Arial" w:hAnsi="Arial" w:cs="Arial"/>
          <w:b/>
          <w:i/>
          <w:color w:val="000000" w:themeColor="text1"/>
          <w:sz w:val="22"/>
          <w:szCs w:val="22"/>
          <w:lang w:val="es-ES_tradnl"/>
        </w:rPr>
        <w:t>en seguimiento de la política anterior, le informo que su petición NO será atendida favorablemente en vía administrativa, quedando en libertad de proceder conforme lo indicado en el  presenta respuesta, es decir acudir en conciliación extrajudicial o por vía judicial”</w:t>
      </w:r>
      <w:r w:rsidR="00A8159E" w:rsidRPr="003B38A9">
        <w:rPr>
          <w:rFonts w:ascii="Arial" w:hAnsi="Arial" w:cs="Arial"/>
          <w:noProof/>
          <w:color w:val="000000" w:themeColor="text1"/>
          <w:sz w:val="22"/>
          <w:szCs w:val="22"/>
        </w:rPr>
        <w:t>.</w:t>
      </w:r>
      <w:r w:rsidR="006E489B" w:rsidRPr="003B38A9">
        <w:rPr>
          <w:rFonts w:ascii="Arial" w:hAnsi="Arial" w:cs="Arial"/>
          <w:noProof/>
          <w:color w:val="000000" w:themeColor="text1"/>
          <w:sz w:val="22"/>
          <w:szCs w:val="22"/>
        </w:rPr>
        <w:t xml:space="preserve"> </w:t>
      </w:r>
      <w:r w:rsidR="00BF3EAA" w:rsidRPr="003B38A9">
        <w:rPr>
          <w:rFonts w:ascii="Arial" w:hAnsi="Arial" w:cs="Arial"/>
          <w:noProof/>
          <w:color w:val="000000" w:themeColor="text1"/>
          <w:sz w:val="22"/>
          <w:szCs w:val="22"/>
        </w:rPr>
        <w:t>Ante la negativa de reconocer el derec</w:t>
      </w:r>
      <w:r w:rsidR="00093D0F" w:rsidRPr="003B38A9">
        <w:rPr>
          <w:rFonts w:ascii="Arial" w:hAnsi="Arial" w:cs="Arial"/>
          <w:noProof/>
          <w:color w:val="000000" w:themeColor="text1"/>
          <w:sz w:val="22"/>
          <w:szCs w:val="22"/>
        </w:rPr>
        <w:t>h</w:t>
      </w:r>
      <w:r w:rsidR="00BF3EAA" w:rsidRPr="003B38A9">
        <w:rPr>
          <w:rFonts w:ascii="Arial" w:hAnsi="Arial" w:cs="Arial"/>
          <w:noProof/>
          <w:color w:val="000000" w:themeColor="text1"/>
          <w:sz w:val="22"/>
          <w:szCs w:val="22"/>
        </w:rPr>
        <w:t>o que en asuntos simialrs ya ha sido protegido y reconocido por  autoridades judiciales, a</w:t>
      </w:r>
      <w:r w:rsidR="006E489B" w:rsidRPr="003B38A9">
        <w:rPr>
          <w:rFonts w:ascii="Arial" w:hAnsi="Arial" w:cs="Arial"/>
          <w:color w:val="000000" w:themeColor="text1"/>
          <w:sz w:val="22"/>
          <w:szCs w:val="22"/>
        </w:rPr>
        <w:t xml:space="preserve">cto </w:t>
      </w:r>
      <w:r w:rsidR="00BF5EC6" w:rsidRPr="003B38A9">
        <w:rPr>
          <w:rFonts w:ascii="Arial" w:hAnsi="Arial" w:cs="Arial"/>
          <w:color w:val="000000" w:themeColor="text1"/>
          <w:sz w:val="22"/>
          <w:szCs w:val="22"/>
        </w:rPr>
        <w:t xml:space="preserve">administrativo que </w:t>
      </w:r>
      <w:r w:rsidR="006E489B" w:rsidRPr="003B38A9">
        <w:rPr>
          <w:rFonts w:ascii="Arial" w:hAnsi="Arial" w:cs="Arial"/>
          <w:color w:val="000000" w:themeColor="text1"/>
          <w:sz w:val="22"/>
          <w:szCs w:val="22"/>
        </w:rPr>
        <w:t>debe ser revocado conforme del artículo 93 del CPACA, por ser contrario a la Constitución Nacional y la ley, y por causar agravio injustificado a mi poderdante, como se sustenta a lo largo de esta solicitud de conciliación.</w:t>
      </w:r>
      <w:r w:rsidR="00BF3EAA" w:rsidRPr="003B38A9">
        <w:rPr>
          <w:rFonts w:ascii="Arial" w:hAnsi="Arial" w:cs="Arial"/>
          <w:color w:val="000000" w:themeColor="text1"/>
          <w:sz w:val="22"/>
          <w:szCs w:val="22"/>
        </w:rPr>
        <w:t xml:space="preserve"> </w:t>
      </w:r>
    </w:p>
    <w:p w:rsidR="00515EB4" w:rsidRPr="003B38A9" w:rsidRDefault="00515EB4" w:rsidP="00D52372">
      <w:pPr>
        <w:pStyle w:val="Prrafodelista"/>
        <w:numPr>
          <w:ilvl w:val="0"/>
          <w:numId w:val="20"/>
        </w:numPr>
        <w:spacing w:line="276" w:lineRule="auto"/>
        <w:ind w:left="426" w:hanging="426"/>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La ultima unidad donde laboró en la Policía Nacional de Colombia, el convocante fue el Departamento de Policía Nariño</w:t>
      </w:r>
    </w:p>
    <w:p w:rsidR="00C26646" w:rsidRPr="003B38A9" w:rsidRDefault="00C26646" w:rsidP="00084821">
      <w:pPr>
        <w:jc w:val="both"/>
        <w:rPr>
          <w:rFonts w:ascii="Arial" w:hAnsi="Arial" w:cs="Arial"/>
          <w:color w:val="000000" w:themeColor="text1"/>
          <w:sz w:val="22"/>
          <w:szCs w:val="22"/>
        </w:rPr>
      </w:pPr>
    </w:p>
    <w:p w:rsidR="00863B48" w:rsidRPr="003B38A9" w:rsidRDefault="00863B48" w:rsidP="009727BC">
      <w:pPr>
        <w:pStyle w:val="Prrafodelista"/>
        <w:numPr>
          <w:ilvl w:val="0"/>
          <w:numId w:val="31"/>
        </w:num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 xml:space="preserve">NORMAS QUEBRANTADAS </w:t>
      </w:r>
    </w:p>
    <w:p w:rsidR="009727BC" w:rsidRPr="003B38A9" w:rsidRDefault="009727BC" w:rsidP="009727BC">
      <w:pPr>
        <w:pStyle w:val="Prrafodelista"/>
        <w:ind w:left="720"/>
        <w:jc w:val="both"/>
        <w:rPr>
          <w:rFonts w:ascii="Arial" w:hAnsi="Arial" w:cs="Arial"/>
          <w:b/>
          <w:color w:val="000000" w:themeColor="text1"/>
          <w:sz w:val="22"/>
          <w:szCs w:val="22"/>
          <w:lang w:val="es-ES_tradnl"/>
        </w:rPr>
      </w:pPr>
    </w:p>
    <w:p w:rsidR="00863B48" w:rsidRPr="003B38A9" w:rsidRDefault="00863B48" w:rsidP="00E5606A">
      <w:pPr>
        <w:ind w:left="708"/>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1.</w:t>
      </w:r>
      <w:r w:rsidRPr="003B38A9">
        <w:rPr>
          <w:rFonts w:ascii="Arial" w:hAnsi="Arial" w:cs="Arial"/>
          <w:color w:val="000000" w:themeColor="text1"/>
          <w:sz w:val="22"/>
          <w:szCs w:val="22"/>
          <w:lang w:val="es-ES_tradnl"/>
        </w:rPr>
        <w:tab/>
      </w:r>
      <w:r w:rsidRPr="003B38A9">
        <w:rPr>
          <w:rFonts w:ascii="Arial" w:hAnsi="Arial" w:cs="Arial"/>
          <w:b/>
          <w:color w:val="000000" w:themeColor="text1"/>
          <w:sz w:val="22"/>
          <w:szCs w:val="22"/>
          <w:lang w:val="es-ES_tradnl"/>
        </w:rPr>
        <w:t>ESTADO SOCIAL DE DERECHO</w:t>
      </w:r>
    </w:p>
    <w:p w:rsidR="00863B48" w:rsidRPr="003B38A9" w:rsidRDefault="00863B48" w:rsidP="00E5606A">
      <w:pPr>
        <w:ind w:left="708"/>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 xml:space="preserve"> </w:t>
      </w:r>
    </w:p>
    <w:p w:rsidR="00863B48" w:rsidRPr="003B38A9" w:rsidRDefault="00863B48" w:rsidP="00E5606A">
      <w:pPr>
        <w:ind w:left="708"/>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“ARTICULO 1°. Colombia es un estado social de derecho…”</w:t>
      </w:r>
    </w:p>
    <w:p w:rsidR="00863B48" w:rsidRPr="003B38A9" w:rsidRDefault="00863B48" w:rsidP="00E5606A">
      <w:pPr>
        <w:ind w:left="708"/>
        <w:jc w:val="both"/>
        <w:rPr>
          <w:rFonts w:ascii="Arial" w:hAnsi="Arial" w:cs="Arial"/>
          <w:color w:val="000000" w:themeColor="text1"/>
          <w:sz w:val="22"/>
          <w:szCs w:val="22"/>
          <w:lang w:val="es-ES_tradnl"/>
        </w:rPr>
      </w:pPr>
    </w:p>
    <w:p w:rsidR="00863B48" w:rsidRPr="003B38A9" w:rsidRDefault="00863B48" w:rsidP="00E5606A">
      <w:pPr>
        <w:ind w:left="708"/>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“ARTICULO 2° Son fines esenciales del estado: servir a la comunidad, promover el desarrollo la prosperidad general y garantizar la efectividad de los principios derechos y deberes consagrados en la constitución…”</w:t>
      </w:r>
    </w:p>
    <w:p w:rsidR="00863B48" w:rsidRPr="003B38A9" w:rsidRDefault="00863B48" w:rsidP="00E5606A">
      <w:pPr>
        <w:ind w:left="708"/>
        <w:jc w:val="both"/>
        <w:rPr>
          <w:rFonts w:ascii="Arial" w:hAnsi="Arial" w:cs="Arial"/>
          <w:color w:val="000000" w:themeColor="text1"/>
          <w:sz w:val="22"/>
          <w:szCs w:val="22"/>
          <w:lang w:val="es-ES_tradnl"/>
        </w:rPr>
      </w:pPr>
    </w:p>
    <w:p w:rsidR="00863B48" w:rsidRPr="003B38A9" w:rsidRDefault="00863B48" w:rsidP="00E5606A">
      <w:pPr>
        <w:ind w:left="708"/>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La Caja de Sueldos de Retiro de la Policía Nacional al negarle a mi poderdante el derecho a que su pensión mantenga el poder adquisitivo constante, está violando los principios fundaméntales propios del Estado Social de Derecho establecido en el artículo 1° del mandato superior.</w:t>
      </w:r>
    </w:p>
    <w:p w:rsidR="00863B48" w:rsidRPr="003B38A9" w:rsidRDefault="00863B48" w:rsidP="00E5606A">
      <w:pPr>
        <w:ind w:left="708"/>
        <w:jc w:val="both"/>
        <w:rPr>
          <w:rFonts w:ascii="Arial" w:hAnsi="Arial" w:cs="Arial"/>
          <w:color w:val="000000" w:themeColor="text1"/>
          <w:sz w:val="22"/>
          <w:szCs w:val="22"/>
          <w:lang w:val="es-ES_tradnl"/>
        </w:rPr>
      </w:pPr>
    </w:p>
    <w:p w:rsidR="00863B48" w:rsidRPr="003B38A9" w:rsidRDefault="00863B48" w:rsidP="00E5606A">
      <w:pPr>
        <w:ind w:left="708"/>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 xml:space="preserve">La Honorable   Corte Constitucional en sentencias sobre el tema motivo de la presente demanda se ha pronunciado fijando la siguiente jurisprudencia: </w:t>
      </w:r>
    </w:p>
    <w:p w:rsidR="00863B48" w:rsidRPr="003B38A9" w:rsidRDefault="00863B48" w:rsidP="00E5606A">
      <w:pPr>
        <w:ind w:left="708"/>
        <w:jc w:val="both"/>
        <w:rPr>
          <w:rFonts w:ascii="Arial" w:hAnsi="Arial" w:cs="Arial"/>
          <w:color w:val="000000" w:themeColor="text1"/>
          <w:sz w:val="22"/>
          <w:szCs w:val="22"/>
          <w:lang w:val="es-ES_tradnl"/>
        </w:rPr>
      </w:pPr>
    </w:p>
    <w:p w:rsidR="00863B48" w:rsidRPr="003B38A9" w:rsidRDefault="00863B48" w:rsidP="00E5606A">
      <w:pPr>
        <w:ind w:left="708"/>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 xml:space="preserve">Sentencia N° C-862 del 19 de octubre de 2006, Magistrado ponente </w:t>
      </w:r>
      <w:proofErr w:type="spellStart"/>
      <w:r w:rsidRPr="003B38A9">
        <w:rPr>
          <w:rFonts w:ascii="Arial" w:hAnsi="Arial" w:cs="Arial"/>
          <w:color w:val="000000" w:themeColor="text1"/>
          <w:sz w:val="22"/>
          <w:szCs w:val="22"/>
          <w:lang w:val="es-ES_tradnl"/>
        </w:rPr>
        <w:t>Dr</w:t>
      </w:r>
      <w:proofErr w:type="spellEnd"/>
      <w:r w:rsidRPr="003B38A9">
        <w:rPr>
          <w:rFonts w:ascii="Arial" w:hAnsi="Arial" w:cs="Arial"/>
          <w:color w:val="000000" w:themeColor="text1"/>
          <w:sz w:val="22"/>
          <w:szCs w:val="22"/>
          <w:lang w:val="es-ES_tradnl"/>
        </w:rPr>
        <w:t xml:space="preserve"> HUMBERTO ANTONIO PORTO SIERRA, sobre el tema plasmó el siguiente concepto:</w:t>
      </w:r>
    </w:p>
    <w:p w:rsidR="00863B48" w:rsidRPr="003B38A9" w:rsidRDefault="00863B48" w:rsidP="00E5606A">
      <w:pPr>
        <w:ind w:left="708"/>
        <w:jc w:val="both"/>
        <w:rPr>
          <w:rFonts w:ascii="Arial" w:hAnsi="Arial" w:cs="Arial"/>
          <w:color w:val="000000" w:themeColor="text1"/>
          <w:sz w:val="22"/>
          <w:szCs w:val="22"/>
          <w:lang w:val="es-ES_tradnl"/>
        </w:rPr>
      </w:pPr>
    </w:p>
    <w:p w:rsidR="00863B48" w:rsidRPr="003B38A9" w:rsidRDefault="00863B48" w:rsidP="00E5606A">
      <w:pPr>
        <w:ind w:left="708"/>
        <w:jc w:val="both"/>
        <w:rPr>
          <w:rFonts w:ascii="Arial" w:hAnsi="Arial" w:cs="Arial"/>
          <w:color w:val="000000" w:themeColor="text1"/>
          <w:sz w:val="22"/>
          <w:szCs w:val="22"/>
          <w:lang w:val="es-ES_tradnl"/>
        </w:rPr>
      </w:pPr>
      <w:r w:rsidRPr="003B38A9">
        <w:rPr>
          <w:rFonts w:ascii="Arial" w:hAnsi="Arial" w:cs="Arial"/>
          <w:i/>
          <w:color w:val="000000" w:themeColor="text1"/>
          <w:sz w:val="22"/>
          <w:szCs w:val="22"/>
          <w:lang w:val="es-ES_tradnl"/>
        </w:rPr>
        <w:t xml:space="preserve">“Por otra parte, cabe recordar brevemente que el surgimiento y consolidación del </w:t>
      </w:r>
      <w:r w:rsidRPr="003B38A9">
        <w:rPr>
          <w:rFonts w:ascii="Arial" w:hAnsi="Arial" w:cs="Arial"/>
          <w:b/>
          <w:i/>
          <w:color w:val="000000" w:themeColor="text1"/>
          <w:sz w:val="22"/>
          <w:szCs w:val="22"/>
          <w:u w:val="single"/>
          <w:lang w:val="es-ES_tradnl"/>
        </w:rPr>
        <w:t xml:space="preserve">Estado Social de derecho estuvo ligado al reconocimiento y garantía de los derechos económicos, sociales y culturales, entre los que ocupa un lugar destacado el </w:t>
      </w:r>
      <w:r w:rsidRPr="003B38A9">
        <w:rPr>
          <w:rFonts w:ascii="Arial" w:hAnsi="Arial" w:cs="Arial"/>
          <w:b/>
          <w:i/>
          <w:color w:val="000000" w:themeColor="text1"/>
          <w:sz w:val="22"/>
          <w:szCs w:val="22"/>
          <w:u w:val="single"/>
          <w:lang w:val="es-ES_tradnl"/>
        </w:rPr>
        <w:lastRenderedPageBreak/>
        <w:t>derecho a la seguridad social</w:t>
      </w:r>
      <w:r w:rsidRPr="003B38A9">
        <w:rPr>
          <w:rFonts w:ascii="Arial" w:hAnsi="Arial" w:cs="Arial"/>
          <w:i/>
          <w:color w:val="000000" w:themeColor="text1"/>
          <w:sz w:val="22"/>
          <w:szCs w:val="22"/>
          <w:lang w:val="es-ES_tradnl"/>
        </w:rPr>
        <w:t xml:space="preserve">, de manera tal, </w:t>
      </w:r>
      <w:r w:rsidRPr="003B38A9">
        <w:rPr>
          <w:rFonts w:ascii="Arial" w:hAnsi="Arial" w:cs="Arial"/>
          <w:b/>
          <w:i/>
          <w:color w:val="000000" w:themeColor="text1"/>
          <w:sz w:val="22"/>
          <w:szCs w:val="22"/>
          <w:u w:val="single"/>
          <w:lang w:val="es-ES_tradnl"/>
        </w:rPr>
        <w:t>que la actualización periódica</w:t>
      </w:r>
      <w:r w:rsidRPr="003B38A9">
        <w:rPr>
          <w:rFonts w:ascii="Arial" w:hAnsi="Arial" w:cs="Arial"/>
          <w:i/>
          <w:color w:val="000000" w:themeColor="text1"/>
          <w:sz w:val="22"/>
          <w:szCs w:val="22"/>
          <w:lang w:val="es-ES_tradnl"/>
        </w:rPr>
        <w:t xml:space="preserve"> de las mesadas pensionales sería una aplicación concreta de los deberes de garantía y satisfacción a cargo del Estado colombiano en materia de los derechos económicos, sociales y culturales en virtud del modelo expresadamente adoptado por el artículo primero constitucional”.</w:t>
      </w:r>
      <w:r w:rsidRPr="003B38A9">
        <w:rPr>
          <w:rFonts w:ascii="Arial" w:hAnsi="Arial" w:cs="Arial"/>
          <w:color w:val="000000" w:themeColor="text1"/>
          <w:sz w:val="22"/>
          <w:szCs w:val="22"/>
          <w:lang w:val="es-ES_tradnl"/>
        </w:rPr>
        <w:t xml:space="preserve"> (El subrayado es nuestro)   </w:t>
      </w:r>
    </w:p>
    <w:p w:rsidR="002C31F6" w:rsidRPr="003B38A9" w:rsidRDefault="00381F2B" w:rsidP="00D52372">
      <w:pPr>
        <w:pStyle w:val="Prrafodelista"/>
        <w:numPr>
          <w:ilvl w:val="0"/>
          <w:numId w:val="32"/>
        </w:numPr>
        <w:autoSpaceDE w:val="0"/>
        <w:autoSpaceDN w:val="0"/>
        <w:adjustRightInd w:val="0"/>
        <w:ind w:left="708"/>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Se considera que acto demandado </w:t>
      </w:r>
      <w:r w:rsidR="002C31F6" w:rsidRPr="003B38A9">
        <w:rPr>
          <w:rFonts w:ascii="Arial" w:hAnsi="Arial" w:cs="Arial"/>
          <w:color w:val="000000" w:themeColor="text1"/>
          <w:sz w:val="22"/>
          <w:szCs w:val="22"/>
          <w:lang w:eastAsia="es-CO"/>
        </w:rPr>
        <w:t>viol</w:t>
      </w:r>
      <w:r w:rsidRPr="003B38A9">
        <w:rPr>
          <w:rFonts w:ascii="Arial" w:hAnsi="Arial" w:cs="Arial"/>
          <w:color w:val="000000" w:themeColor="text1"/>
          <w:sz w:val="22"/>
          <w:szCs w:val="22"/>
          <w:lang w:eastAsia="es-CO"/>
        </w:rPr>
        <w:t>a</w:t>
      </w:r>
      <w:r w:rsidR="002C31F6" w:rsidRPr="003B38A9">
        <w:rPr>
          <w:rFonts w:ascii="Arial" w:hAnsi="Arial" w:cs="Arial"/>
          <w:color w:val="000000" w:themeColor="text1"/>
          <w:sz w:val="22"/>
          <w:szCs w:val="22"/>
          <w:lang w:eastAsia="es-CO"/>
        </w:rPr>
        <w:t xml:space="preserve"> la Convención Americana sobre Derechos Humanos, artículos 1</w:t>
      </w:r>
      <w:r w:rsidRPr="003B38A9">
        <w:rPr>
          <w:rFonts w:ascii="Arial" w:hAnsi="Arial" w:cs="Arial"/>
          <w:color w:val="000000" w:themeColor="text1"/>
          <w:sz w:val="22"/>
          <w:szCs w:val="22"/>
          <w:lang w:eastAsia="es-CO"/>
        </w:rPr>
        <w:t xml:space="preserve"> </w:t>
      </w:r>
      <w:r w:rsidR="002C31F6" w:rsidRPr="003B38A9">
        <w:rPr>
          <w:rFonts w:ascii="Arial" w:hAnsi="Arial" w:cs="Arial"/>
          <w:color w:val="000000" w:themeColor="text1"/>
          <w:sz w:val="22"/>
          <w:szCs w:val="22"/>
          <w:lang w:eastAsia="es-CO"/>
        </w:rPr>
        <w:t xml:space="preserve">numeral 1 y 26; Constitución Política de Colombia, el preámbulo y los artículos 1, 2, 4, 6,13, 25, 29, 48, 53, 59, 218 y 220; Ley 4 de 1.992, artículo 10, literal d), artículo 2°, literal a) y artículos 4 y 13; Decreto 1212 de 1990, artículos 70, 71, 82 y 140; Decreto 1213 de 1990, artículos 32, 33, 46, 100 y 101; Decreto 1091 de 1995, artículos 12, 13,49 y 56; Decreto 4433 de 2004, artículo 23, numeral 23.2; Ley 153 de 1.887, artículos 1, 4, 5, 6 y 13; Código Civil, artículos 4 y </w:t>
      </w:r>
      <w:proofErr w:type="spellStart"/>
      <w:r w:rsidR="002C31F6" w:rsidRPr="003B38A9">
        <w:rPr>
          <w:rFonts w:ascii="Arial" w:hAnsi="Arial" w:cs="Arial"/>
          <w:color w:val="000000" w:themeColor="text1"/>
          <w:sz w:val="22"/>
          <w:szCs w:val="22"/>
          <w:lang w:eastAsia="es-CO"/>
        </w:rPr>
        <w:t>ss</w:t>
      </w:r>
      <w:proofErr w:type="spellEnd"/>
      <w:r w:rsidR="002C31F6" w:rsidRPr="003B38A9">
        <w:rPr>
          <w:rFonts w:ascii="Arial" w:hAnsi="Arial" w:cs="Arial"/>
          <w:color w:val="000000" w:themeColor="text1"/>
          <w:sz w:val="22"/>
          <w:szCs w:val="22"/>
          <w:lang w:eastAsia="es-CO"/>
        </w:rPr>
        <w:t xml:space="preserve">; Decretos por los cuales se fijaron los sueldos básicos para el personal de Oficiales y Suboficiales de las Fuerzas Militares; Oficiales, Suboficiales y Agentes de la Policía Nacional, Personal del Nivel Ejecutivo de la Policía Nacional y Empleados Públicos del Ministerio de Defensa, las Fuerzas Militares y la Policía Nacional, se establecieron bonificaciones para Alféreces, Guardiamarinas, Pilotines, Grumetes y Soldados: 1050/2011, 0842/2012, 1017/2013, 187/2014, </w:t>
      </w:r>
      <w:r w:rsidR="00D155E4" w:rsidRPr="003B38A9">
        <w:rPr>
          <w:rFonts w:ascii="Arial" w:hAnsi="Arial" w:cs="Arial"/>
          <w:color w:val="000000" w:themeColor="text1"/>
          <w:sz w:val="22"/>
          <w:szCs w:val="22"/>
          <w:lang w:eastAsia="es-CO"/>
        </w:rPr>
        <w:t>1028/2015, 214/2016, 984/2017, Decreto 324/2018 y Decreto1002/2019.</w:t>
      </w:r>
    </w:p>
    <w:p w:rsidR="002C31F6" w:rsidRPr="003B38A9" w:rsidRDefault="002C31F6" w:rsidP="002C31F6">
      <w:pPr>
        <w:autoSpaceDE w:val="0"/>
        <w:autoSpaceDN w:val="0"/>
        <w:adjustRightInd w:val="0"/>
        <w:ind w:left="708"/>
        <w:jc w:val="both"/>
        <w:rPr>
          <w:rFonts w:ascii="Arial" w:hAnsi="Arial" w:cs="Arial"/>
          <w:color w:val="000000" w:themeColor="text1"/>
          <w:sz w:val="22"/>
          <w:szCs w:val="22"/>
          <w:lang w:eastAsia="es-CO"/>
        </w:rPr>
      </w:pPr>
    </w:p>
    <w:p w:rsidR="00863B48" w:rsidRPr="003B38A9" w:rsidRDefault="002C31F6" w:rsidP="002C31F6">
      <w:pPr>
        <w:autoSpaceDE w:val="0"/>
        <w:autoSpaceDN w:val="0"/>
        <w:adjustRightInd w:val="0"/>
        <w:ind w:left="708"/>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eastAsia="es-CO"/>
        </w:rPr>
        <w:t>En síntesis, la negativa de la entidad demandada a incrementar anualmente el subsidio de alimentación, las primas de navidad, de servicios y de vacaciones de acuerdo con los Decretos 1091 de 1995 y 4433 de 2004, vulnera el deber del Estado de mantener el poder adquisitivo constante de la asignación de retiro de la actora y el principio de progresividad característico del Estado Social de Derecho.</w:t>
      </w:r>
    </w:p>
    <w:p w:rsidR="002C31F6" w:rsidRPr="003B38A9" w:rsidRDefault="002C31F6" w:rsidP="00E5606A">
      <w:pPr>
        <w:ind w:left="708"/>
        <w:jc w:val="both"/>
        <w:rPr>
          <w:rFonts w:ascii="Arial" w:hAnsi="Arial" w:cs="Arial"/>
          <w:color w:val="000000" w:themeColor="text1"/>
          <w:sz w:val="22"/>
          <w:szCs w:val="22"/>
          <w:lang w:val="es-ES_tradnl"/>
        </w:rPr>
      </w:pPr>
    </w:p>
    <w:p w:rsidR="003247CD" w:rsidRPr="003B38A9" w:rsidRDefault="00D55771" w:rsidP="002C31F6">
      <w:pPr>
        <w:pStyle w:val="Prrafodelista"/>
        <w:numPr>
          <w:ilvl w:val="0"/>
          <w:numId w:val="32"/>
        </w:numPr>
        <w:jc w:val="both"/>
        <w:rPr>
          <w:color w:val="000000" w:themeColor="text1"/>
          <w:sz w:val="22"/>
          <w:szCs w:val="22"/>
        </w:rPr>
      </w:pPr>
      <w:r w:rsidRPr="003B38A9">
        <w:rPr>
          <w:rFonts w:ascii="Arial" w:hAnsi="Arial" w:cs="Arial"/>
          <w:color w:val="000000" w:themeColor="text1"/>
          <w:sz w:val="22"/>
          <w:szCs w:val="22"/>
        </w:rPr>
        <w:t>Artículo 13 literales a, b y c del Decreto 1091 de 1995. “</w:t>
      </w:r>
      <w:r w:rsidRPr="003B38A9">
        <w:rPr>
          <w:rStyle w:val="nfasis"/>
          <w:rFonts w:ascii="Arial" w:hAnsi="Arial" w:cs="Arial"/>
          <w:color w:val="000000" w:themeColor="text1"/>
          <w:sz w:val="22"/>
          <w:szCs w:val="22"/>
        </w:rPr>
        <w:t xml:space="preserve">Artículo 13. Bases de liquidación primas de servicio, vacaciones y navidad. </w:t>
      </w:r>
      <w:r w:rsidRPr="003B38A9">
        <w:rPr>
          <w:rFonts w:ascii="Arial" w:hAnsi="Arial" w:cs="Arial"/>
          <w:color w:val="000000" w:themeColor="text1"/>
          <w:sz w:val="22"/>
          <w:szCs w:val="22"/>
        </w:rPr>
        <w:t>Las bases de liquidación serán:</w:t>
      </w:r>
      <w:r w:rsidRPr="003B38A9">
        <w:rPr>
          <w:rFonts w:ascii="Arial" w:hAnsi="Arial" w:cs="Arial"/>
          <w:color w:val="000000" w:themeColor="text1"/>
          <w:sz w:val="22"/>
          <w:szCs w:val="22"/>
        </w:rPr>
        <w:br/>
        <w:t>a) Prima de servicio: Asignación básica mensual, prima de retorno a la experiencia y subsidio de alimentación;</w:t>
      </w:r>
    </w:p>
    <w:p w:rsidR="00D55771" w:rsidRPr="003B38A9" w:rsidRDefault="00D55771" w:rsidP="002C31F6">
      <w:pPr>
        <w:pStyle w:val="Prrafodelista"/>
        <w:jc w:val="both"/>
        <w:rPr>
          <w:color w:val="000000" w:themeColor="text1"/>
          <w:sz w:val="22"/>
          <w:szCs w:val="22"/>
        </w:rPr>
      </w:pPr>
      <w:r w:rsidRPr="003B38A9">
        <w:rPr>
          <w:rFonts w:ascii="Arial" w:hAnsi="Arial" w:cs="Arial"/>
          <w:color w:val="000000" w:themeColor="text1"/>
          <w:sz w:val="22"/>
          <w:szCs w:val="22"/>
        </w:rPr>
        <w:t>b) Prima de Vacaciones: Asignación básica mensual, prima de retorno a la experiencia, subsidio de alimentación y una doceava parte de la prima de servicio;</w:t>
      </w:r>
      <w:r w:rsidRPr="003B38A9">
        <w:rPr>
          <w:rFonts w:ascii="Arial" w:hAnsi="Arial" w:cs="Arial"/>
          <w:color w:val="000000" w:themeColor="text1"/>
          <w:sz w:val="22"/>
          <w:szCs w:val="22"/>
        </w:rPr>
        <w:br/>
        <w:t>c) Prima de Navidad: Asignación básica mensual, prima de retorno a la experiencia, prima de nivel ejecutivo, subsidio de alimentación, una doceava parte de la prima de servicio y una doceava parte de la prima de vacaciones</w:t>
      </w:r>
      <w:r w:rsidRPr="003B38A9">
        <w:rPr>
          <w:color w:val="000000" w:themeColor="text1"/>
          <w:sz w:val="22"/>
          <w:szCs w:val="22"/>
        </w:rPr>
        <w:t xml:space="preserve">” </w:t>
      </w:r>
    </w:p>
    <w:p w:rsidR="00D55771" w:rsidRPr="003B38A9" w:rsidRDefault="00D55771" w:rsidP="002C31F6">
      <w:pPr>
        <w:pStyle w:val="Prrafodelista"/>
        <w:numPr>
          <w:ilvl w:val="0"/>
          <w:numId w:val="32"/>
        </w:numPr>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De acuerdo a lo dispuesto en la Constitución Nacional en sus artículos 216, la fuerza pública estará integrada  en forma exclusiva por las fuerzas Militares y la Policía Nacional; a su turno el articulo 218 ibídem prevé que la Policía Nacional es un cuerpo armado, permanente de naturaleza civil, a cargo de la nación, cuyo fin primordial es el mantenimiento de las condiciones necesarias para el ejercicio de los derechos y libertades públicas y asegurar que los habitantes de Colombia convivan en paz y que la ley determinará su régimen de carrera, prestacional y disciplinario.</w:t>
      </w:r>
    </w:p>
    <w:p w:rsidR="00D55771" w:rsidRPr="003B38A9" w:rsidRDefault="00D55771" w:rsidP="00D55771">
      <w:pPr>
        <w:jc w:val="both"/>
        <w:rPr>
          <w:color w:val="000000" w:themeColor="text1"/>
          <w:sz w:val="22"/>
          <w:szCs w:val="22"/>
        </w:rPr>
      </w:pPr>
    </w:p>
    <w:p w:rsidR="00D55771" w:rsidRPr="003B38A9" w:rsidRDefault="00D55771" w:rsidP="002C31F6">
      <w:pPr>
        <w:pStyle w:val="Prrafodelista"/>
        <w:numPr>
          <w:ilvl w:val="0"/>
          <w:numId w:val="32"/>
        </w:numPr>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Así mismos, la LEY 4 DE 1992 “Mediante la cual se señalan las normas, objetivos y criterios que debe observar el Gobierno Nacional para la fijación del régimen salarial y prestacional de los empleados públicos, de los miembros del Congreso Nacional y de la Fuerza Pública y para la fijación de las prestaciones sociales de los Trabajadores Oficiales y se dictan otras disposiciones, de conformidad con lo establecido en el artículo 150, numeral 19, literales e) y f) de la Constitución Política.”</w:t>
      </w:r>
    </w:p>
    <w:p w:rsidR="00D55771" w:rsidRPr="003B38A9" w:rsidRDefault="00D55771" w:rsidP="00D55771">
      <w:pPr>
        <w:pStyle w:val="NormalWeb"/>
        <w:numPr>
          <w:ilvl w:val="0"/>
          <w:numId w:val="25"/>
        </w:numPr>
        <w:jc w:val="both"/>
        <w:rPr>
          <w:rFonts w:ascii="Arial" w:hAnsi="Arial" w:cs="Arial"/>
          <w:color w:val="000000" w:themeColor="text1"/>
          <w:sz w:val="22"/>
          <w:szCs w:val="22"/>
        </w:rPr>
      </w:pPr>
      <w:r w:rsidRPr="003B38A9">
        <w:rPr>
          <w:rFonts w:ascii="Arial" w:hAnsi="Arial" w:cs="Arial"/>
          <w:b/>
          <w:color w:val="000000" w:themeColor="text1"/>
          <w:sz w:val="22"/>
          <w:szCs w:val="22"/>
        </w:rPr>
        <w:t>La LEY 180 DE 1995</w:t>
      </w:r>
      <w:r w:rsidRPr="003B38A9">
        <w:rPr>
          <w:rFonts w:ascii="Arial" w:hAnsi="Arial" w:cs="Arial"/>
          <w:color w:val="000000" w:themeColor="text1"/>
          <w:sz w:val="22"/>
          <w:szCs w:val="22"/>
        </w:rPr>
        <w:t xml:space="preserve"> “por la cual se modifican y expiden algunas disposiciones sobre la Policía Nacional y del Estatuto para la Seguridad Social y Bienestar de la Policía Nacional y se otorgan facultades extraordinarias al Presidente de la República para desarrollar la Carrera Policial denominada "Nivel Ejecutivo", modificar normas sobre estructura orgánica, funciones específicas, disciplina y ética y evaluación y clasificación y normas de la Carrera </w:t>
      </w:r>
      <w:r w:rsidRPr="003B38A9">
        <w:rPr>
          <w:rFonts w:ascii="Arial" w:hAnsi="Arial" w:cs="Arial"/>
          <w:color w:val="000000" w:themeColor="text1"/>
          <w:sz w:val="22"/>
          <w:szCs w:val="22"/>
        </w:rPr>
        <w:lastRenderedPageBreak/>
        <w:t>Profesional de Oficiales, Suboficiales y Agentes.”, además doto al ejecutivo de facultades extraordinarias para reglamentar la carrera policial y el Nivel Ejecutivo.</w:t>
      </w:r>
    </w:p>
    <w:p w:rsidR="00D55771" w:rsidRPr="003B38A9" w:rsidRDefault="00D55771" w:rsidP="00D55771">
      <w:pPr>
        <w:pStyle w:val="NormalWeb"/>
        <w:numPr>
          <w:ilvl w:val="0"/>
          <w:numId w:val="25"/>
        </w:num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El Gobierno Nacional, expidió </w:t>
      </w:r>
      <w:proofErr w:type="gramStart"/>
      <w:r w:rsidRPr="003B38A9">
        <w:rPr>
          <w:rFonts w:ascii="Arial" w:hAnsi="Arial" w:cs="Arial"/>
          <w:color w:val="000000" w:themeColor="text1"/>
          <w:sz w:val="22"/>
          <w:szCs w:val="22"/>
        </w:rPr>
        <w:t xml:space="preserve">el  </w:t>
      </w:r>
      <w:r w:rsidRPr="003B38A9">
        <w:rPr>
          <w:rFonts w:ascii="Arial" w:hAnsi="Arial" w:cs="Arial"/>
          <w:b/>
          <w:color w:val="000000" w:themeColor="text1"/>
          <w:sz w:val="22"/>
          <w:szCs w:val="22"/>
        </w:rPr>
        <w:t>DECRETO</w:t>
      </w:r>
      <w:proofErr w:type="gramEnd"/>
      <w:r w:rsidRPr="003B38A9">
        <w:rPr>
          <w:rFonts w:ascii="Arial" w:hAnsi="Arial" w:cs="Arial"/>
          <w:b/>
          <w:color w:val="000000" w:themeColor="text1"/>
          <w:sz w:val="22"/>
          <w:szCs w:val="22"/>
        </w:rPr>
        <w:t xml:space="preserve"> 132 DE 1995</w:t>
      </w:r>
      <w:r w:rsidRPr="003B38A9">
        <w:rPr>
          <w:rFonts w:ascii="Arial" w:hAnsi="Arial" w:cs="Arial"/>
          <w:color w:val="000000" w:themeColor="text1"/>
          <w:sz w:val="22"/>
          <w:szCs w:val="22"/>
        </w:rPr>
        <w:t xml:space="preserve"> “por el cual se desarrolla la carrera profesional del Nivel Ejecutivo de la Policía Nacional”, que estableció en su “Artículo 15.Régimen salarial y prestacional del personal del Nivel Ejecutivo. El personal que ingrese al Nivel Ejecutivo de la Policía </w:t>
      </w:r>
      <w:proofErr w:type="gramStart"/>
      <w:r w:rsidRPr="003B38A9">
        <w:rPr>
          <w:rFonts w:ascii="Arial" w:hAnsi="Arial" w:cs="Arial"/>
          <w:color w:val="000000" w:themeColor="text1"/>
          <w:sz w:val="22"/>
          <w:szCs w:val="22"/>
        </w:rPr>
        <w:t>Nacional,</w:t>
      </w:r>
      <w:proofErr w:type="gramEnd"/>
      <w:r w:rsidRPr="003B38A9">
        <w:rPr>
          <w:rFonts w:ascii="Arial" w:hAnsi="Arial" w:cs="Arial"/>
          <w:color w:val="000000" w:themeColor="text1"/>
          <w:sz w:val="22"/>
          <w:szCs w:val="22"/>
        </w:rPr>
        <w:t xml:space="preserve"> se someterá al régimen salarial y prestacional determinado en las disposiciones que sobre salarios y prestaciones dicte el Gobierno Nacional”</w:t>
      </w:r>
    </w:p>
    <w:p w:rsidR="00D55771" w:rsidRPr="003B38A9" w:rsidRDefault="00D55771" w:rsidP="00D55771">
      <w:pPr>
        <w:pStyle w:val="Prrafodelista"/>
        <w:numPr>
          <w:ilvl w:val="0"/>
          <w:numId w:val="25"/>
        </w:numPr>
        <w:contextualSpacing/>
        <w:jc w:val="both"/>
        <w:rPr>
          <w:rFonts w:ascii="Arial" w:hAnsi="Arial" w:cs="Arial"/>
          <w:color w:val="000000" w:themeColor="text1"/>
          <w:sz w:val="22"/>
          <w:szCs w:val="22"/>
        </w:rPr>
      </w:pPr>
      <w:r w:rsidRPr="003B38A9">
        <w:rPr>
          <w:rFonts w:ascii="Arial" w:hAnsi="Arial" w:cs="Arial"/>
          <w:color w:val="000000" w:themeColor="text1"/>
          <w:sz w:val="22"/>
          <w:szCs w:val="22"/>
        </w:rPr>
        <w:t xml:space="preserve">El Régimen Salarial y prestacional del Nivel Ejecutivo de la Policía Nacional, fue reglamentado en el </w:t>
      </w:r>
      <w:r w:rsidRPr="003B38A9">
        <w:rPr>
          <w:rFonts w:ascii="Arial" w:hAnsi="Arial" w:cs="Arial"/>
          <w:b/>
          <w:color w:val="000000" w:themeColor="text1"/>
          <w:sz w:val="22"/>
          <w:szCs w:val="22"/>
        </w:rPr>
        <w:t>Decreto 1091 de 1995</w:t>
      </w:r>
      <w:r w:rsidRPr="003B38A9">
        <w:rPr>
          <w:rFonts w:ascii="Arial" w:hAnsi="Arial" w:cs="Arial"/>
          <w:color w:val="000000" w:themeColor="text1"/>
          <w:sz w:val="22"/>
          <w:szCs w:val="22"/>
        </w:rPr>
        <w:t>, el cual dispuso los siguiente:</w:t>
      </w:r>
    </w:p>
    <w:p w:rsidR="00D55771" w:rsidRPr="003B38A9" w:rsidRDefault="00D55771" w:rsidP="00D55771">
      <w:pPr>
        <w:pStyle w:val="Prrafodelista"/>
        <w:ind w:left="360"/>
        <w:jc w:val="both"/>
        <w:rPr>
          <w:rFonts w:ascii="Arial" w:hAnsi="Arial" w:cs="Arial"/>
          <w:color w:val="000000" w:themeColor="text1"/>
          <w:sz w:val="22"/>
          <w:szCs w:val="22"/>
          <w:lang w:eastAsia="es-CO"/>
        </w:rPr>
      </w:pPr>
      <w:r w:rsidRPr="003B38A9">
        <w:rPr>
          <w:rFonts w:ascii="Arial" w:hAnsi="Arial" w:cs="Arial"/>
          <w:b/>
          <w:bCs/>
          <w:color w:val="000000" w:themeColor="text1"/>
          <w:sz w:val="22"/>
          <w:szCs w:val="22"/>
          <w:lang w:eastAsia="es-CO"/>
        </w:rPr>
        <w:t xml:space="preserve">Artículo </w:t>
      </w:r>
      <w:proofErr w:type="gramStart"/>
      <w:r w:rsidRPr="003B38A9">
        <w:rPr>
          <w:rFonts w:ascii="Arial" w:hAnsi="Arial" w:cs="Arial"/>
          <w:b/>
          <w:bCs/>
          <w:color w:val="000000" w:themeColor="text1"/>
          <w:sz w:val="22"/>
          <w:szCs w:val="22"/>
          <w:lang w:eastAsia="es-CO"/>
        </w:rPr>
        <w:t>4º.</w:t>
      </w:r>
      <w:r w:rsidRPr="003B38A9">
        <w:rPr>
          <w:rFonts w:ascii="Arial" w:hAnsi="Arial" w:cs="Arial"/>
          <w:b/>
          <w:i/>
          <w:iCs/>
          <w:color w:val="000000" w:themeColor="text1"/>
          <w:sz w:val="22"/>
          <w:szCs w:val="22"/>
          <w:lang w:eastAsia="es-CO"/>
        </w:rPr>
        <w:t>Prima</w:t>
      </w:r>
      <w:proofErr w:type="gramEnd"/>
      <w:r w:rsidRPr="003B38A9">
        <w:rPr>
          <w:rFonts w:ascii="Arial" w:hAnsi="Arial" w:cs="Arial"/>
          <w:b/>
          <w:i/>
          <w:iCs/>
          <w:color w:val="000000" w:themeColor="text1"/>
          <w:sz w:val="22"/>
          <w:szCs w:val="22"/>
          <w:lang w:eastAsia="es-CO"/>
        </w:rPr>
        <w:t xml:space="preserve"> de servicio</w:t>
      </w:r>
      <w:r w:rsidRPr="003B38A9">
        <w:rPr>
          <w:rFonts w:ascii="Arial" w:hAnsi="Arial" w:cs="Arial"/>
          <w:color w:val="000000" w:themeColor="text1"/>
          <w:sz w:val="22"/>
          <w:szCs w:val="22"/>
          <w:lang w:eastAsia="es-CO"/>
        </w:rPr>
        <w:t xml:space="preserve">. El personal del nivel ejecutivo de la Policía Nacional en servicio </w:t>
      </w:r>
      <w:proofErr w:type="gramStart"/>
      <w:r w:rsidRPr="003B38A9">
        <w:rPr>
          <w:rFonts w:ascii="Arial" w:hAnsi="Arial" w:cs="Arial"/>
          <w:color w:val="000000" w:themeColor="text1"/>
          <w:sz w:val="22"/>
          <w:szCs w:val="22"/>
          <w:lang w:eastAsia="es-CO"/>
        </w:rPr>
        <w:t>activo,</w:t>
      </w:r>
      <w:proofErr w:type="gramEnd"/>
      <w:r w:rsidRPr="003B38A9">
        <w:rPr>
          <w:rFonts w:ascii="Arial" w:hAnsi="Arial" w:cs="Arial"/>
          <w:color w:val="000000" w:themeColor="text1"/>
          <w:sz w:val="22"/>
          <w:szCs w:val="22"/>
          <w:lang w:eastAsia="es-CO"/>
        </w:rPr>
        <w:t xml:space="preserve"> </w:t>
      </w:r>
      <w:r w:rsidRPr="003B38A9">
        <w:rPr>
          <w:rFonts w:ascii="Arial" w:hAnsi="Arial" w:cs="Arial"/>
          <w:color w:val="000000" w:themeColor="text1"/>
          <w:sz w:val="22"/>
          <w:szCs w:val="22"/>
          <w:u w:val="single"/>
          <w:lang w:eastAsia="es-CO"/>
        </w:rPr>
        <w:t>tendrá derecho al pago de una prima de servicio equivalente a quince (15) días de remuneración, que se pagará en los primeros quince (15) días del mes de julio de cada año,</w:t>
      </w:r>
      <w:r w:rsidRPr="003B38A9">
        <w:rPr>
          <w:rFonts w:ascii="Arial" w:hAnsi="Arial" w:cs="Arial"/>
          <w:color w:val="000000" w:themeColor="text1"/>
          <w:sz w:val="22"/>
          <w:szCs w:val="22"/>
          <w:lang w:eastAsia="es-CO"/>
        </w:rPr>
        <w:t xml:space="preserve"> conforme a los factores establecidos en el artículo 13 de este decreto</w:t>
      </w:r>
      <w:r w:rsidR="004B2746" w:rsidRPr="003B38A9">
        <w:rPr>
          <w:rFonts w:ascii="Arial" w:hAnsi="Arial" w:cs="Arial"/>
          <w:color w:val="000000" w:themeColor="text1"/>
          <w:sz w:val="22"/>
          <w:szCs w:val="22"/>
          <w:lang w:eastAsia="es-CO"/>
        </w:rPr>
        <w:t>…</w:t>
      </w:r>
      <w:r w:rsidRPr="003B38A9">
        <w:rPr>
          <w:rFonts w:ascii="Arial" w:hAnsi="Arial" w:cs="Arial"/>
          <w:color w:val="000000" w:themeColor="text1"/>
          <w:sz w:val="22"/>
          <w:szCs w:val="22"/>
          <w:lang w:eastAsia="es-CO"/>
        </w:rPr>
        <w:t> </w:t>
      </w:r>
    </w:p>
    <w:p w:rsidR="00D55771" w:rsidRPr="003B38A9" w:rsidRDefault="00D55771" w:rsidP="00D55771">
      <w:pPr>
        <w:pStyle w:val="Prrafodelista"/>
        <w:ind w:left="360"/>
        <w:jc w:val="both"/>
        <w:rPr>
          <w:rFonts w:ascii="Arial" w:hAnsi="Arial" w:cs="Arial"/>
          <w:color w:val="000000" w:themeColor="text1"/>
          <w:sz w:val="22"/>
          <w:szCs w:val="22"/>
          <w:lang w:eastAsia="es-CO"/>
        </w:rPr>
      </w:pPr>
      <w:bookmarkStart w:id="1" w:name="ver_1222371"/>
      <w:bookmarkEnd w:id="1"/>
      <w:r w:rsidRPr="003B38A9">
        <w:rPr>
          <w:rFonts w:ascii="Arial" w:hAnsi="Arial" w:cs="Arial"/>
          <w:b/>
          <w:bCs/>
          <w:color w:val="000000" w:themeColor="text1"/>
          <w:sz w:val="22"/>
          <w:szCs w:val="22"/>
          <w:lang w:eastAsia="es-CO"/>
        </w:rPr>
        <w:t xml:space="preserve">Artículo </w:t>
      </w:r>
      <w:proofErr w:type="gramStart"/>
      <w:r w:rsidRPr="003B38A9">
        <w:rPr>
          <w:rFonts w:ascii="Arial" w:hAnsi="Arial" w:cs="Arial"/>
          <w:b/>
          <w:bCs/>
          <w:color w:val="000000" w:themeColor="text1"/>
          <w:sz w:val="22"/>
          <w:szCs w:val="22"/>
          <w:lang w:eastAsia="es-CO"/>
        </w:rPr>
        <w:t>5º.</w:t>
      </w:r>
      <w:r w:rsidRPr="003B38A9">
        <w:rPr>
          <w:rFonts w:ascii="Arial" w:hAnsi="Arial" w:cs="Arial"/>
          <w:b/>
          <w:i/>
          <w:iCs/>
          <w:color w:val="000000" w:themeColor="text1"/>
          <w:sz w:val="22"/>
          <w:szCs w:val="22"/>
          <w:lang w:eastAsia="es-CO"/>
        </w:rPr>
        <w:t>Prima</w:t>
      </w:r>
      <w:proofErr w:type="gramEnd"/>
      <w:r w:rsidRPr="003B38A9">
        <w:rPr>
          <w:rFonts w:ascii="Arial" w:hAnsi="Arial" w:cs="Arial"/>
          <w:b/>
          <w:i/>
          <w:iCs/>
          <w:color w:val="000000" w:themeColor="text1"/>
          <w:sz w:val="22"/>
          <w:szCs w:val="22"/>
          <w:lang w:eastAsia="es-CO"/>
        </w:rPr>
        <w:t xml:space="preserve"> de navidad</w:t>
      </w:r>
      <w:r w:rsidRPr="003B38A9">
        <w:rPr>
          <w:rFonts w:ascii="Arial" w:hAnsi="Arial" w:cs="Arial"/>
          <w:color w:val="000000" w:themeColor="text1"/>
          <w:sz w:val="22"/>
          <w:szCs w:val="22"/>
          <w:lang w:eastAsia="es-CO"/>
        </w:rPr>
        <w:t xml:space="preserve">. El personal del nivel ejecutivo de la Policía Nacional en servicio activo, </w:t>
      </w:r>
      <w:r w:rsidRPr="003B38A9">
        <w:rPr>
          <w:rFonts w:ascii="Arial" w:hAnsi="Arial" w:cs="Arial"/>
          <w:color w:val="000000" w:themeColor="text1"/>
          <w:sz w:val="22"/>
          <w:szCs w:val="22"/>
          <w:u w:val="single"/>
          <w:lang w:eastAsia="es-CO"/>
        </w:rPr>
        <w:t>tendrá derecho al pago anual de una prima de navidad equivalente a un mes de salario que corresponda al grado, a treinta (30) de noviembre y se pagará dentro de los primeros quince (15) días del mes de diciembre de cada año</w:t>
      </w:r>
      <w:r w:rsidRPr="003B38A9">
        <w:rPr>
          <w:rFonts w:ascii="Arial" w:hAnsi="Arial" w:cs="Arial"/>
          <w:color w:val="000000" w:themeColor="text1"/>
          <w:sz w:val="22"/>
          <w:szCs w:val="22"/>
          <w:lang w:eastAsia="es-CO"/>
        </w:rPr>
        <w:t xml:space="preserve">, conforme a los factores establecidos en el artículo 13 de este </w:t>
      </w:r>
      <w:proofErr w:type="gramStart"/>
      <w:r w:rsidRPr="003B38A9">
        <w:rPr>
          <w:rFonts w:ascii="Arial" w:hAnsi="Arial" w:cs="Arial"/>
          <w:color w:val="000000" w:themeColor="text1"/>
          <w:sz w:val="22"/>
          <w:szCs w:val="22"/>
          <w:lang w:eastAsia="es-CO"/>
        </w:rPr>
        <w:t>decreto. </w:t>
      </w:r>
      <w:r w:rsidR="004B2746" w:rsidRPr="003B38A9">
        <w:rPr>
          <w:rFonts w:ascii="Arial" w:hAnsi="Arial" w:cs="Arial"/>
          <w:color w:val="000000" w:themeColor="text1"/>
          <w:sz w:val="22"/>
          <w:szCs w:val="22"/>
          <w:lang w:eastAsia="es-CO"/>
        </w:rPr>
        <w:t>..</w:t>
      </w:r>
      <w:proofErr w:type="gramEnd"/>
    </w:p>
    <w:p w:rsidR="00D55771" w:rsidRPr="003B38A9" w:rsidRDefault="00D55771" w:rsidP="00D55771">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“Destacado de mi parte.</w:t>
      </w:r>
    </w:p>
    <w:p w:rsidR="004B2746" w:rsidRPr="003B38A9" w:rsidRDefault="004B2746" w:rsidP="004B2746">
      <w:pPr>
        <w:pStyle w:val="Prrafodelista"/>
        <w:ind w:left="360"/>
        <w:jc w:val="both"/>
        <w:rPr>
          <w:rFonts w:ascii="Arial" w:hAnsi="Arial" w:cs="Arial"/>
          <w:color w:val="000000" w:themeColor="text1"/>
          <w:sz w:val="22"/>
          <w:szCs w:val="22"/>
          <w:lang w:eastAsia="es-CO"/>
        </w:rPr>
      </w:pPr>
      <w:r w:rsidRPr="003B38A9">
        <w:rPr>
          <w:rFonts w:ascii="Arial" w:hAnsi="Arial" w:cs="Arial"/>
          <w:b/>
          <w:color w:val="000000" w:themeColor="text1"/>
          <w:sz w:val="22"/>
          <w:szCs w:val="22"/>
          <w:lang w:eastAsia="es-CO"/>
        </w:rPr>
        <w:t xml:space="preserve">Artículo </w:t>
      </w:r>
      <w:proofErr w:type="gramStart"/>
      <w:r w:rsidRPr="003B38A9">
        <w:rPr>
          <w:rFonts w:ascii="Arial" w:hAnsi="Arial" w:cs="Arial"/>
          <w:b/>
          <w:color w:val="000000" w:themeColor="text1"/>
          <w:sz w:val="22"/>
          <w:szCs w:val="22"/>
          <w:lang w:eastAsia="es-CO"/>
        </w:rPr>
        <w:t>11.Prima</w:t>
      </w:r>
      <w:proofErr w:type="gramEnd"/>
      <w:r w:rsidRPr="003B38A9">
        <w:rPr>
          <w:rFonts w:ascii="Arial" w:hAnsi="Arial" w:cs="Arial"/>
          <w:b/>
          <w:color w:val="000000" w:themeColor="text1"/>
          <w:sz w:val="22"/>
          <w:szCs w:val="22"/>
          <w:lang w:eastAsia="es-CO"/>
        </w:rPr>
        <w:t xml:space="preserve"> de vacaciones</w:t>
      </w:r>
      <w:r w:rsidRPr="003B38A9">
        <w:rPr>
          <w:rFonts w:ascii="Arial" w:hAnsi="Arial" w:cs="Arial"/>
          <w:color w:val="000000" w:themeColor="text1"/>
          <w:sz w:val="22"/>
          <w:szCs w:val="22"/>
          <w:lang w:eastAsia="es-CO"/>
        </w:rPr>
        <w:t xml:space="preserve">. El personal del nivel ejecutivo de la Policía Nacional en servicio </w:t>
      </w:r>
      <w:proofErr w:type="gramStart"/>
      <w:r w:rsidRPr="003B38A9">
        <w:rPr>
          <w:rFonts w:ascii="Arial" w:hAnsi="Arial" w:cs="Arial"/>
          <w:color w:val="000000" w:themeColor="text1"/>
          <w:sz w:val="22"/>
          <w:szCs w:val="22"/>
          <w:lang w:eastAsia="es-CO"/>
        </w:rPr>
        <w:t>activo,</w:t>
      </w:r>
      <w:proofErr w:type="gramEnd"/>
      <w:r w:rsidRPr="003B38A9">
        <w:rPr>
          <w:rFonts w:ascii="Arial" w:hAnsi="Arial" w:cs="Arial"/>
          <w:color w:val="000000" w:themeColor="text1"/>
          <w:sz w:val="22"/>
          <w:szCs w:val="22"/>
          <w:lang w:eastAsia="es-CO"/>
        </w:rPr>
        <w:t xml:space="preserve"> tendrá derecho al pago de una prima de vacaciones por cada año de servicio equivalente a quince (15) días de remuneración, conforme a los factores que se señalan en el artículo 13 de este Decreto. </w:t>
      </w:r>
    </w:p>
    <w:p w:rsidR="004B2746" w:rsidRPr="003B38A9" w:rsidRDefault="004B2746" w:rsidP="004B2746">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Artículo </w:t>
      </w:r>
      <w:proofErr w:type="gramStart"/>
      <w:r w:rsidRPr="003B38A9">
        <w:rPr>
          <w:rFonts w:ascii="Arial" w:hAnsi="Arial" w:cs="Arial"/>
          <w:color w:val="000000" w:themeColor="text1"/>
          <w:sz w:val="22"/>
          <w:szCs w:val="22"/>
          <w:lang w:eastAsia="es-CO"/>
        </w:rPr>
        <w:t>12.Subsidio</w:t>
      </w:r>
      <w:proofErr w:type="gramEnd"/>
      <w:r w:rsidRPr="003B38A9">
        <w:rPr>
          <w:rFonts w:ascii="Arial" w:hAnsi="Arial" w:cs="Arial"/>
          <w:color w:val="000000" w:themeColor="text1"/>
          <w:sz w:val="22"/>
          <w:szCs w:val="22"/>
          <w:lang w:eastAsia="es-CO"/>
        </w:rPr>
        <w:t xml:space="preserve"> de alimentación. El personal del nivel ejecutivo de la Policía Nacional en servicio </w:t>
      </w:r>
      <w:proofErr w:type="gramStart"/>
      <w:r w:rsidRPr="003B38A9">
        <w:rPr>
          <w:rFonts w:ascii="Arial" w:hAnsi="Arial" w:cs="Arial"/>
          <w:color w:val="000000" w:themeColor="text1"/>
          <w:sz w:val="22"/>
          <w:szCs w:val="22"/>
          <w:lang w:eastAsia="es-CO"/>
        </w:rPr>
        <w:t>activo,</w:t>
      </w:r>
      <w:proofErr w:type="gramEnd"/>
      <w:r w:rsidRPr="003B38A9">
        <w:rPr>
          <w:rFonts w:ascii="Arial" w:hAnsi="Arial" w:cs="Arial"/>
          <w:color w:val="000000" w:themeColor="text1"/>
          <w:sz w:val="22"/>
          <w:szCs w:val="22"/>
          <w:lang w:eastAsia="es-CO"/>
        </w:rPr>
        <w:t xml:space="preserve"> tendrá derecho a un subsidio mensual de alimentación, en la cuantía que en todo tiempo determine el Gobierno Nacional. </w:t>
      </w:r>
    </w:p>
    <w:p w:rsidR="004B2746" w:rsidRPr="003B38A9" w:rsidRDefault="004B2746" w:rsidP="004B2746">
      <w:pPr>
        <w:pStyle w:val="Prrafodelista"/>
        <w:ind w:left="360"/>
        <w:jc w:val="both"/>
        <w:rPr>
          <w:rFonts w:ascii="Arial" w:hAnsi="Arial" w:cs="Arial"/>
          <w:b/>
          <w:color w:val="000000" w:themeColor="text1"/>
          <w:sz w:val="22"/>
          <w:szCs w:val="22"/>
          <w:lang w:eastAsia="es-CO"/>
        </w:rPr>
      </w:pPr>
      <w:r w:rsidRPr="003B38A9">
        <w:rPr>
          <w:rFonts w:ascii="Arial" w:hAnsi="Arial" w:cs="Arial"/>
          <w:b/>
          <w:color w:val="000000" w:themeColor="text1"/>
          <w:sz w:val="22"/>
          <w:szCs w:val="22"/>
          <w:lang w:eastAsia="es-CO"/>
        </w:rPr>
        <w:t xml:space="preserve">Artículo </w:t>
      </w:r>
      <w:proofErr w:type="gramStart"/>
      <w:r w:rsidRPr="003B38A9">
        <w:rPr>
          <w:rFonts w:ascii="Arial" w:hAnsi="Arial" w:cs="Arial"/>
          <w:b/>
          <w:color w:val="000000" w:themeColor="text1"/>
          <w:sz w:val="22"/>
          <w:szCs w:val="22"/>
          <w:lang w:eastAsia="es-CO"/>
        </w:rPr>
        <w:t>13.Bases</w:t>
      </w:r>
      <w:proofErr w:type="gramEnd"/>
      <w:r w:rsidRPr="003B38A9">
        <w:rPr>
          <w:rFonts w:ascii="Arial" w:hAnsi="Arial" w:cs="Arial"/>
          <w:b/>
          <w:color w:val="000000" w:themeColor="text1"/>
          <w:sz w:val="22"/>
          <w:szCs w:val="22"/>
          <w:lang w:eastAsia="es-CO"/>
        </w:rPr>
        <w:t xml:space="preserve"> de liquidación primas de servicio, vacaciones y navidad. Las bases de liquidación serán: </w:t>
      </w:r>
    </w:p>
    <w:p w:rsidR="004B2746" w:rsidRPr="003B38A9" w:rsidRDefault="004B2746" w:rsidP="004B2746">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a) Prima de servicio: Asignación básica mensual, prima de retorno a la experiencia y subsidio de alimentación; </w:t>
      </w:r>
    </w:p>
    <w:p w:rsidR="004B2746" w:rsidRPr="003B38A9" w:rsidRDefault="004B2746" w:rsidP="004B2746">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b) Prima de Vacaciones: Asignación básica mensual, prima de retorno a la experiencia, subsidio de alimentación y una doceava parte de la prima de servicio; </w:t>
      </w:r>
    </w:p>
    <w:p w:rsidR="004B2746" w:rsidRPr="003B38A9" w:rsidRDefault="004B2746" w:rsidP="004B2746">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c) Prima de Navidad: Asignación básica mensual, prima de retorno a la experiencia, prima de nivel ejecutivo, subsidio de alimentación, una doceava parte de la prima de servicio y una doceava parte de la prima de vacaciones;”</w:t>
      </w:r>
    </w:p>
    <w:p w:rsidR="00AD2877" w:rsidRPr="003B38A9" w:rsidRDefault="00AD2877" w:rsidP="00011984">
      <w:pPr>
        <w:pStyle w:val="Prrafodelista"/>
        <w:numPr>
          <w:ilvl w:val="0"/>
          <w:numId w:val="25"/>
        </w:num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El mismo Decreto 1091 de 1995, establece en su TITULO II.- </w:t>
      </w:r>
      <w:r w:rsidRPr="003B38A9">
        <w:rPr>
          <w:rFonts w:ascii="Arial" w:hAnsi="Arial" w:cs="Arial"/>
          <w:b/>
          <w:color w:val="000000" w:themeColor="text1"/>
          <w:sz w:val="22"/>
          <w:szCs w:val="22"/>
          <w:lang w:eastAsia="es-CO"/>
        </w:rPr>
        <w:t>De las Prestaciones</w:t>
      </w:r>
      <w:r w:rsidRPr="003B38A9">
        <w:rPr>
          <w:rFonts w:ascii="Arial" w:hAnsi="Arial" w:cs="Arial"/>
          <w:color w:val="000000" w:themeColor="text1"/>
          <w:sz w:val="22"/>
          <w:szCs w:val="22"/>
          <w:lang w:eastAsia="es-CO"/>
        </w:rPr>
        <w:t xml:space="preserve"> Sociales, CAPITULO II. De las prestaciones por retiro- Artículo 49. </w:t>
      </w:r>
      <w:r w:rsidRPr="003B38A9">
        <w:rPr>
          <w:rFonts w:ascii="Arial" w:hAnsi="Arial" w:cs="Arial"/>
          <w:b/>
          <w:color w:val="000000" w:themeColor="text1"/>
          <w:sz w:val="22"/>
          <w:szCs w:val="22"/>
          <w:lang w:eastAsia="es-CO"/>
        </w:rPr>
        <w:t>Bases de liquidación</w:t>
      </w:r>
      <w:r w:rsidRPr="003B38A9">
        <w:rPr>
          <w:rFonts w:ascii="Arial" w:hAnsi="Arial" w:cs="Arial"/>
          <w:color w:val="000000" w:themeColor="text1"/>
          <w:sz w:val="22"/>
          <w:szCs w:val="22"/>
          <w:lang w:eastAsia="es-CO"/>
        </w:rPr>
        <w:t xml:space="preserve">. A partir de la vigencia del presente decreto, al personal del nivel ejecutivo de la Policía Nacional, </w:t>
      </w:r>
      <w:r w:rsidRPr="003B38A9">
        <w:rPr>
          <w:rFonts w:ascii="Arial" w:hAnsi="Arial" w:cs="Arial"/>
          <w:b/>
          <w:color w:val="000000" w:themeColor="text1"/>
          <w:sz w:val="22"/>
          <w:szCs w:val="22"/>
          <w:u w:val="single"/>
          <w:lang w:eastAsia="es-CO"/>
        </w:rPr>
        <w:t>que sea retirado del servicio activo, se le liquidará las prestaciones sociales unitarias y periódicas sobre las siguientes partidas.</w:t>
      </w:r>
      <w:r w:rsidRPr="003B38A9">
        <w:rPr>
          <w:rFonts w:ascii="Arial" w:hAnsi="Arial" w:cs="Arial"/>
          <w:color w:val="000000" w:themeColor="text1"/>
          <w:sz w:val="22"/>
          <w:szCs w:val="22"/>
          <w:lang w:eastAsia="es-CO"/>
        </w:rPr>
        <w:t xml:space="preserve"> </w:t>
      </w:r>
    </w:p>
    <w:p w:rsidR="00AD2877" w:rsidRPr="003B38A9" w:rsidRDefault="00AD2877" w:rsidP="00AD2877">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a) Sueldo básico; </w:t>
      </w:r>
    </w:p>
    <w:p w:rsidR="00AD2877" w:rsidRPr="003B38A9" w:rsidRDefault="00AD2877" w:rsidP="00AD2877">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b) Prima de retorno a la experiencia; </w:t>
      </w:r>
    </w:p>
    <w:p w:rsidR="00AD2877" w:rsidRPr="003B38A9" w:rsidRDefault="00AD2877" w:rsidP="00AD2877">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c) Subsidio de Alimentación; </w:t>
      </w:r>
    </w:p>
    <w:p w:rsidR="00AD2877" w:rsidRPr="003B38A9" w:rsidRDefault="00AD2877" w:rsidP="00AD2877">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d) Una duodécima parte (1/12) de la prima de navidad; </w:t>
      </w:r>
    </w:p>
    <w:p w:rsidR="00AD2877" w:rsidRPr="003B38A9" w:rsidRDefault="00AD2877" w:rsidP="00AD2877">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e) Una duodécima parte (1/12) de la prima de servicio; </w:t>
      </w:r>
    </w:p>
    <w:p w:rsidR="00AD2877" w:rsidRPr="003B38A9" w:rsidRDefault="00AD2877" w:rsidP="00AD2877">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f) Una duodécima parte (1/12) de la prima de vacaciones; </w:t>
      </w:r>
    </w:p>
    <w:p w:rsidR="00AD2877" w:rsidRPr="003B38A9" w:rsidRDefault="00AD2877" w:rsidP="00AD2877">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Parágrafo. Fuera de las partidas específicamente señaladas en este artículo, ninguna de las demás primas, subsidios, auxilios y compensaciones consagradas en los decretos 1212 y 1213 de 1990 y en el presente decreto, serán computables para efectos de cesantías, asignaciones de retiro, pensionados, sustituciones pensionales</w:t>
      </w:r>
      <w:r w:rsidR="00F5541E" w:rsidRPr="003B38A9">
        <w:rPr>
          <w:rFonts w:ascii="Arial" w:hAnsi="Arial" w:cs="Arial"/>
          <w:color w:val="000000" w:themeColor="text1"/>
          <w:sz w:val="22"/>
          <w:szCs w:val="22"/>
          <w:lang w:eastAsia="es-CO"/>
        </w:rPr>
        <w:t xml:space="preserve"> y demás prestaciones sociales.”</w:t>
      </w:r>
    </w:p>
    <w:p w:rsidR="00AD2877" w:rsidRPr="003B38A9" w:rsidRDefault="00AD2877" w:rsidP="004B2746">
      <w:pPr>
        <w:pStyle w:val="Prrafodelista"/>
        <w:ind w:left="360"/>
        <w:jc w:val="both"/>
        <w:rPr>
          <w:rFonts w:ascii="Arial" w:hAnsi="Arial" w:cs="Arial"/>
          <w:color w:val="000000" w:themeColor="text1"/>
          <w:sz w:val="22"/>
          <w:szCs w:val="22"/>
          <w:lang w:eastAsia="es-CO"/>
        </w:rPr>
      </w:pPr>
    </w:p>
    <w:p w:rsidR="00FF1898" w:rsidRPr="003B38A9" w:rsidRDefault="00FF1898" w:rsidP="004B2746">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lastRenderedPageBreak/>
        <w:t xml:space="preserve">Pese a que el </w:t>
      </w:r>
      <w:r w:rsidR="003605DC" w:rsidRPr="003B38A9">
        <w:rPr>
          <w:rFonts w:ascii="Arial" w:hAnsi="Arial" w:cs="Arial"/>
          <w:color w:val="000000" w:themeColor="text1"/>
          <w:sz w:val="22"/>
          <w:szCs w:val="22"/>
          <w:lang w:eastAsia="es-CO"/>
        </w:rPr>
        <w:t>artículo</w:t>
      </w:r>
      <w:r w:rsidRPr="003B38A9">
        <w:rPr>
          <w:rFonts w:ascii="Arial" w:hAnsi="Arial" w:cs="Arial"/>
          <w:color w:val="000000" w:themeColor="text1"/>
          <w:sz w:val="22"/>
          <w:szCs w:val="22"/>
          <w:lang w:eastAsia="es-CO"/>
        </w:rPr>
        <w:t xml:space="preserve"> 51 del </w:t>
      </w:r>
      <w:r w:rsidR="003605DC" w:rsidRPr="003B38A9">
        <w:rPr>
          <w:rFonts w:ascii="Arial" w:hAnsi="Arial" w:cs="Arial"/>
          <w:color w:val="000000" w:themeColor="text1"/>
          <w:sz w:val="22"/>
          <w:szCs w:val="22"/>
          <w:lang w:eastAsia="es-CO"/>
        </w:rPr>
        <w:t>decreto</w:t>
      </w:r>
      <w:r w:rsidRPr="003B38A9">
        <w:rPr>
          <w:rFonts w:ascii="Arial" w:hAnsi="Arial" w:cs="Arial"/>
          <w:color w:val="000000" w:themeColor="text1"/>
          <w:sz w:val="22"/>
          <w:szCs w:val="22"/>
          <w:lang w:eastAsia="es-CO"/>
        </w:rPr>
        <w:t xml:space="preserve"> ibídem reguló lo pertinente a la asignación de retiro para personal del nivel ejecutivo, esa disposición fue declarada nula por el Honorable Consejo de Estado, mediante sentencia de 14 de febrero de 2007</w:t>
      </w:r>
      <w:r w:rsidR="00A62767" w:rsidRPr="003B38A9">
        <w:rPr>
          <w:rFonts w:ascii="Arial" w:hAnsi="Arial" w:cs="Arial"/>
          <w:color w:val="000000" w:themeColor="text1"/>
          <w:sz w:val="22"/>
          <w:szCs w:val="22"/>
          <w:lang w:eastAsia="es-CO"/>
        </w:rPr>
        <w:t xml:space="preserve">, por trasgredir los </w:t>
      </w:r>
      <w:r w:rsidR="003605DC" w:rsidRPr="003B38A9">
        <w:rPr>
          <w:rFonts w:ascii="Arial" w:hAnsi="Arial" w:cs="Arial"/>
          <w:color w:val="000000" w:themeColor="text1"/>
          <w:sz w:val="22"/>
          <w:szCs w:val="22"/>
          <w:lang w:eastAsia="es-CO"/>
        </w:rPr>
        <w:t>mandatos d</w:t>
      </w:r>
      <w:r w:rsidR="00A62767" w:rsidRPr="003B38A9">
        <w:rPr>
          <w:rFonts w:ascii="Arial" w:hAnsi="Arial" w:cs="Arial"/>
          <w:color w:val="000000" w:themeColor="text1"/>
          <w:sz w:val="22"/>
          <w:szCs w:val="22"/>
          <w:lang w:eastAsia="es-CO"/>
        </w:rPr>
        <w:t>e</w:t>
      </w:r>
      <w:r w:rsidR="003605DC" w:rsidRPr="003B38A9">
        <w:rPr>
          <w:rFonts w:ascii="Arial" w:hAnsi="Arial" w:cs="Arial"/>
          <w:color w:val="000000" w:themeColor="text1"/>
          <w:sz w:val="22"/>
          <w:szCs w:val="22"/>
          <w:lang w:eastAsia="es-CO"/>
        </w:rPr>
        <w:t xml:space="preserve"> </w:t>
      </w:r>
      <w:r w:rsidR="00A62767" w:rsidRPr="003B38A9">
        <w:rPr>
          <w:rFonts w:ascii="Arial" w:hAnsi="Arial" w:cs="Arial"/>
          <w:color w:val="000000" w:themeColor="text1"/>
          <w:sz w:val="22"/>
          <w:szCs w:val="22"/>
          <w:lang w:eastAsia="es-CO"/>
        </w:rPr>
        <w:t xml:space="preserve">la </w:t>
      </w:r>
      <w:proofErr w:type="gramStart"/>
      <w:r w:rsidR="00A62767" w:rsidRPr="003B38A9">
        <w:rPr>
          <w:rFonts w:ascii="Arial" w:hAnsi="Arial" w:cs="Arial"/>
          <w:color w:val="000000" w:themeColor="text1"/>
          <w:sz w:val="22"/>
          <w:szCs w:val="22"/>
          <w:lang w:eastAsia="es-CO"/>
        </w:rPr>
        <w:t>ley  marco</w:t>
      </w:r>
      <w:proofErr w:type="gramEnd"/>
      <w:r w:rsidR="00A62767" w:rsidRPr="003B38A9">
        <w:rPr>
          <w:rFonts w:ascii="Arial" w:hAnsi="Arial" w:cs="Arial"/>
          <w:color w:val="000000" w:themeColor="text1"/>
          <w:sz w:val="22"/>
          <w:szCs w:val="22"/>
          <w:lang w:eastAsia="es-CO"/>
        </w:rPr>
        <w:t xml:space="preserve"> Ley 4 de 1992.</w:t>
      </w:r>
    </w:p>
    <w:p w:rsidR="004B2746" w:rsidRPr="003B38A9" w:rsidRDefault="004B2746" w:rsidP="004B2746">
      <w:pPr>
        <w:pStyle w:val="Prrafodelista"/>
        <w:ind w:left="360"/>
        <w:jc w:val="both"/>
        <w:rPr>
          <w:rFonts w:ascii="Arial" w:hAnsi="Arial" w:cs="Arial"/>
          <w:color w:val="000000" w:themeColor="text1"/>
          <w:sz w:val="22"/>
          <w:szCs w:val="22"/>
          <w:lang w:eastAsia="es-CO"/>
        </w:rPr>
      </w:pPr>
    </w:p>
    <w:p w:rsidR="003605DC" w:rsidRPr="003B38A9" w:rsidRDefault="003605DC" w:rsidP="004B2746">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Luego el artículo 56 del Decreto 1091 de 1995, consagró el principio de oscilación de las asignaciones de retiro y pensiones, así:</w:t>
      </w:r>
    </w:p>
    <w:p w:rsidR="004B2746" w:rsidRPr="003B38A9" w:rsidRDefault="004B2746" w:rsidP="004B2746">
      <w:pPr>
        <w:pStyle w:val="Prrafodelista"/>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  </w:t>
      </w:r>
    </w:p>
    <w:p w:rsidR="003605DC" w:rsidRPr="003B38A9" w:rsidRDefault="003605DC" w:rsidP="003605DC">
      <w:pPr>
        <w:pStyle w:val="Prrafodelista"/>
        <w:ind w:left="360"/>
        <w:jc w:val="both"/>
        <w:rPr>
          <w:rFonts w:ascii="Arial" w:hAnsi="Arial" w:cs="Arial"/>
          <w:i/>
          <w:color w:val="000000" w:themeColor="text1"/>
          <w:sz w:val="22"/>
          <w:szCs w:val="22"/>
          <w:lang w:eastAsia="es-CO"/>
        </w:rPr>
      </w:pPr>
      <w:r w:rsidRPr="003B38A9">
        <w:rPr>
          <w:rFonts w:ascii="Arial" w:hAnsi="Arial" w:cs="Arial"/>
          <w:i/>
          <w:color w:val="000000" w:themeColor="text1"/>
          <w:sz w:val="22"/>
          <w:szCs w:val="22"/>
          <w:lang w:eastAsia="es-CO"/>
        </w:rPr>
        <w:t xml:space="preserve">“Artículo </w:t>
      </w:r>
      <w:proofErr w:type="gramStart"/>
      <w:r w:rsidRPr="003B38A9">
        <w:rPr>
          <w:rFonts w:ascii="Arial" w:hAnsi="Arial" w:cs="Arial"/>
          <w:i/>
          <w:color w:val="000000" w:themeColor="text1"/>
          <w:sz w:val="22"/>
          <w:szCs w:val="22"/>
          <w:lang w:eastAsia="es-CO"/>
        </w:rPr>
        <w:t>56.Oscilación</w:t>
      </w:r>
      <w:proofErr w:type="gramEnd"/>
      <w:r w:rsidRPr="003B38A9">
        <w:rPr>
          <w:rFonts w:ascii="Arial" w:hAnsi="Arial" w:cs="Arial"/>
          <w:i/>
          <w:color w:val="000000" w:themeColor="text1"/>
          <w:sz w:val="22"/>
          <w:szCs w:val="22"/>
          <w:lang w:eastAsia="es-CO"/>
        </w:rPr>
        <w:t xml:space="preserve"> de asignaciones de retiro y pensiones. Las asignaciones de retiro y las pensiones de que trata el presente </w:t>
      </w:r>
      <w:proofErr w:type="gramStart"/>
      <w:r w:rsidRPr="003B38A9">
        <w:rPr>
          <w:rFonts w:ascii="Arial" w:hAnsi="Arial" w:cs="Arial"/>
          <w:i/>
          <w:color w:val="000000" w:themeColor="text1"/>
          <w:sz w:val="22"/>
          <w:szCs w:val="22"/>
          <w:lang w:eastAsia="es-CO"/>
        </w:rPr>
        <w:t>decreto,</w:t>
      </w:r>
      <w:proofErr w:type="gramEnd"/>
      <w:r w:rsidRPr="003B38A9">
        <w:rPr>
          <w:rFonts w:ascii="Arial" w:hAnsi="Arial" w:cs="Arial"/>
          <w:i/>
          <w:color w:val="000000" w:themeColor="text1"/>
          <w:sz w:val="22"/>
          <w:szCs w:val="22"/>
          <w:lang w:eastAsia="es-CO"/>
        </w:rPr>
        <w:t xml:space="preserve"> se liquidarán tomando en cuenta las variaciones que en todo tiempo se introduzcan en las asignaciones de actividad para cada grado y de conformidad con lo dispuesto en el artículo 49 de este Decreto. En ningún caso aquellas serán inferiores al salario mínimo legal. </w:t>
      </w:r>
    </w:p>
    <w:p w:rsidR="003605DC" w:rsidRPr="003B38A9" w:rsidRDefault="003605DC" w:rsidP="003605DC">
      <w:pPr>
        <w:pStyle w:val="Prrafodelista"/>
        <w:ind w:left="360"/>
        <w:jc w:val="both"/>
        <w:rPr>
          <w:rFonts w:ascii="Arial" w:hAnsi="Arial" w:cs="Arial"/>
          <w:i/>
          <w:color w:val="000000" w:themeColor="text1"/>
          <w:sz w:val="22"/>
          <w:szCs w:val="22"/>
          <w:lang w:eastAsia="es-CO"/>
        </w:rPr>
      </w:pPr>
    </w:p>
    <w:p w:rsidR="003605DC" w:rsidRPr="003B38A9" w:rsidRDefault="003605DC" w:rsidP="003605DC">
      <w:pPr>
        <w:pStyle w:val="Prrafodelista"/>
        <w:ind w:left="360"/>
        <w:jc w:val="both"/>
        <w:rPr>
          <w:rFonts w:ascii="Arial" w:hAnsi="Arial" w:cs="Arial"/>
          <w:color w:val="000000" w:themeColor="text1"/>
          <w:sz w:val="22"/>
          <w:szCs w:val="22"/>
          <w:lang w:eastAsia="es-CO"/>
        </w:rPr>
      </w:pPr>
      <w:r w:rsidRPr="003B38A9">
        <w:rPr>
          <w:rFonts w:ascii="Arial" w:hAnsi="Arial" w:cs="Arial"/>
          <w:i/>
          <w:color w:val="000000" w:themeColor="text1"/>
          <w:sz w:val="22"/>
          <w:szCs w:val="22"/>
          <w:lang w:eastAsia="es-CO"/>
        </w:rPr>
        <w:t>El personal del nivel ejecutivo o sus beneficiarios no podrán acogerse a normas que regulen ajustes prestacionales en otros sectores de la Administración Pública, a menos que así lo disponga expresamente la ley.</w:t>
      </w:r>
      <w:r w:rsidRPr="003B38A9">
        <w:rPr>
          <w:rFonts w:ascii="Arial" w:hAnsi="Arial" w:cs="Arial"/>
          <w:color w:val="000000" w:themeColor="text1"/>
          <w:sz w:val="22"/>
          <w:szCs w:val="22"/>
          <w:lang w:eastAsia="es-CO"/>
        </w:rPr>
        <w:t>”</w:t>
      </w:r>
    </w:p>
    <w:p w:rsidR="003605DC" w:rsidRPr="003B38A9" w:rsidRDefault="003605DC" w:rsidP="003605DC">
      <w:pPr>
        <w:pStyle w:val="Prrafodelista"/>
        <w:ind w:left="360"/>
        <w:jc w:val="both"/>
        <w:rPr>
          <w:rFonts w:ascii="Arial" w:hAnsi="Arial" w:cs="Arial"/>
          <w:color w:val="000000" w:themeColor="text1"/>
          <w:sz w:val="22"/>
          <w:szCs w:val="22"/>
          <w:lang w:eastAsia="es-CO"/>
        </w:rPr>
      </w:pPr>
    </w:p>
    <w:p w:rsidR="003A61C8" w:rsidRPr="003B38A9" w:rsidRDefault="00BC1997" w:rsidP="00011984">
      <w:pPr>
        <w:pStyle w:val="Prrafodelista"/>
        <w:numPr>
          <w:ilvl w:val="0"/>
          <w:numId w:val="25"/>
        </w:num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Expidió luego el gobierno la </w:t>
      </w:r>
      <w:r w:rsidRPr="003B38A9">
        <w:rPr>
          <w:rFonts w:ascii="Arial" w:hAnsi="Arial" w:cs="Arial"/>
          <w:b/>
          <w:color w:val="000000" w:themeColor="text1"/>
          <w:sz w:val="22"/>
          <w:szCs w:val="22"/>
          <w:lang w:eastAsia="es-CO"/>
        </w:rPr>
        <w:t>Ley 923 del 2004</w:t>
      </w:r>
      <w:r w:rsidRPr="003B38A9">
        <w:rPr>
          <w:rFonts w:ascii="Arial" w:hAnsi="Arial" w:cs="Arial"/>
          <w:color w:val="000000" w:themeColor="text1"/>
          <w:sz w:val="22"/>
          <w:szCs w:val="22"/>
          <w:lang w:eastAsia="es-CO"/>
        </w:rPr>
        <w:t xml:space="preserve">, en la cual se señalaron normas, objetivos y criterios que deberían observar el Estado, para la fijación del régimen pensional y asignación de retiro de los miembros de la Fuerza Pública, de conformidad con lo establecido en el artículo 150 numeral 19 literal </w:t>
      </w:r>
      <w:proofErr w:type="gramStart"/>
      <w:r w:rsidRPr="003B38A9">
        <w:rPr>
          <w:rFonts w:ascii="Arial" w:hAnsi="Arial" w:cs="Arial"/>
          <w:color w:val="000000" w:themeColor="text1"/>
          <w:sz w:val="22"/>
          <w:szCs w:val="22"/>
          <w:lang w:eastAsia="es-CO"/>
        </w:rPr>
        <w:t>e</w:t>
      </w:r>
      <w:proofErr w:type="gramEnd"/>
      <w:r w:rsidRPr="003B38A9">
        <w:rPr>
          <w:rFonts w:ascii="Arial" w:hAnsi="Arial" w:cs="Arial"/>
          <w:color w:val="000000" w:themeColor="text1"/>
          <w:sz w:val="22"/>
          <w:szCs w:val="22"/>
          <w:lang w:eastAsia="es-CO"/>
        </w:rPr>
        <w:t xml:space="preserve"> de la Constitución Política a. Estableciendo en el </w:t>
      </w:r>
      <w:r w:rsidR="003A61C8" w:rsidRPr="003B38A9">
        <w:rPr>
          <w:rFonts w:ascii="Arial" w:hAnsi="Arial" w:cs="Arial"/>
          <w:b/>
          <w:color w:val="000000" w:themeColor="text1"/>
          <w:sz w:val="22"/>
          <w:szCs w:val="22"/>
          <w:lang w:eastAsia="es-CO"/>
        </w:rPr>
        <w:t>ARTÍCULO 2o. OBJETIVOS Y CRITERIOS</w:t>
      </w:r>
      <w:r w:rsidR="003A61C8" w:rsidRPr="003B38A9">
        <w:rPr>
          <w:rFonts w:ascii="Arial" w:hAnsi="Arial" w:cs="Arial"/>
          <w:color w:val="000000" w:themeColor="text1"/>
          <w:sz w:val="22"/>
          <w:szCs w:val="22"/>
          <w:lang w:eastAsia="es-CO"/>
        </w:rPr>
        <w:t>. Para la fijación del régimen pensional y de asignación de retiro de los miembros de la Fuerza Pública, el Gobierno Nacional tendrá en cuenta además de los principios de eficiencia, universalidad, igualdad, equidad, responsabilidad financiera, intangibilidad y solidaridad los siguientes objetivos y criterios:</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2.1. </w:t>
      </w:r>
      <w:r w:rsidRPr="003B38A9">
        <w:rPr>
          <w:rFonts w:ascii="Arial" w:hAnsi="Arial" w:cs="Arial"/>
          <w:color w:val="000000" w:themeColor="text1"/>
          <w:sz w:val="22"/>
          <w:szCs w:val="22"/>
          <w:u w:val="single"/>
          <w:lang w:eastAsia="es-CO"/>
        </w:rPr>
        <w:t>El respeto de los derechos adquiridos. Se conservarán y respetarán todos los derechos, garantías, prerrogativas, servicios y beneficios adquiridos conforme a disposiciones anteriores a la fecha de entrada</w:t>
      </w:r>
      <w:r w:rsidRPr="003B38A9">
        <w:rPr>
          <w:rFonts w:ascii="Arial" w:hAnsi="Arial" w:cs="Arial"/>
          <w:color w:val="000000" w:themeColor="text1"/>
          <w:sz w:val="22"/>
          <w:szCs w:val="22"/>
          <w:lang w:eastAsia="es-CO"/>
        </w:rPr>
        <w:t xml:space="preserve"> de las normas que se expidan en desarrollo de </w:t>
      </w:r>
      <w:proofErr w:type="gramStart"/>
      <w:r w:rsidRPr="003B38A9">
        <w:rPr>
          <w:rFonts w:ascii="Arial" w:hAnsi="Arial" w:cs="Arial"/>
          <w:color w:val="000000" w:themeColor="text1"/>
          <w:sz w:val="22"/>
          <w:szCs w:val="22"/>
          <w:lang w:eastAsia="es-CO"/>
        </w:rPr>
        <w:t>la misma</w:t>
      </w:r>
      <w:proofErr w:type="gramEnd"/>
      <w:r w:rsidRPr="003B38A9">
        <w:rPr>
          <w:rFonts w:ascii="Arial" w:hAnsi="Arial" w:cs="Arial"/>
          <w:color w:val="000000" w:themeColor="text1"/>
          <w:sz w:val="22"/>
          <w:szCs w:val="22"/>
          <w:lang w:eastAsia="es-CO"/>
        </w:rPr>
        <w:t>.</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2.2. La sujeción al marco general de la política macroeconómica y fiscal.</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2.3. Los riesgos inherentes a la actividad especial de los miembros de la Fuerza Pública aplicando el principio de redistribución de acuerdo con la antigüedad, grados, cuerpo, arma y/o especialidad, la naturaleza de las funciones, y sus responsabilidades.</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2.4. </w:t>
      </w:r>
      <w:r w:rsidRPr="003B38A9">
        <w:rPr>
          <w:rFonts w:ascii="Arial" w:hAnsi="Arial" w:cs="Arial"/>
          <w:color w:val="000000" w:themeColor="text1"/>
          <w:sz w:val="22"/>
          <w:szCs w:val="22"/>
          <w:u w:val="single"/>
          <w:lang w:eastAsia="es-CO"/>
        </w:rPr>
        <w:t>El mantenimiento del poder adquisitivo de las asignaciones de retiro y de las pensiones legalmente reconocidas</w:t>
      </w:r>
      <w:r w:rsidRPr="003B38A9">
        <w:rPr>
          <w:rFonts w:ascii="Arial" w:hAnsi="Arial" w:cs="Arial"/>
          <w:color w:val="000000" w:themeColor="text1"/>
          <w:sz w:val="22"/>
          <w:szCs w:val="22"/>
          <w:lang w:eastAsia="es-CO"/>
        </w:rPr>
        <w:t>.</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2.5. Los recursos que se recauden por aportes que se hagan para la asignación de retiro en la Fuerza Pública y sus rendimientos se destinarán en forma exclusiva al pago de asignaciones de retiro y sustituciones pensionales.</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2.6. El manejo, inversión y control de los aportes estarán sometidos a las disposiciones que rigen para las entidades administradoras del régimen de prima media con prestación definida y a la inspección y vigilancia del Estado.</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2.7. No podrá discriminarse por razón de categoría, jerarquía o cualquier otra condición a los miembros de la Fuerza Pública para efectos de adelantar el trámite administrativo del reconocimiento de una asignación de retiro o pensión o sustitución.</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El tiempo de servicio exigido para tener derecho a la asignación de retiro será establecido en igualdad de condiciones para el personal de Oficiales, Suboficiales, Agentes y Miembros </w:t>
      </w:r>
      <w:r w:rsidRPr="003B38A9">
        <w:rPr>
          <w:rFonts w:ascii="Arial" w:hAnsi="Arial" w:cs="Arial"/>
          <w:color w:val="000000" w:themeColor="text1"/>
          <w:sz w:val="22"/>
          <w:szCs w:val="22"/>
          <w:lang w:eastAsia="es-CO"/>
        </w:rPr>
        <w:lastRenderedPageBreak/>
        <w:t xml:space="preserve">del Nivel Ejecutivo que ingresen a partir de la fecha de </w:t>
      </w:r>
      <w:proofErr w:type="gramStart"/>
      <w:r w:rsidRPr="003B38A9">
        <w:rPr>
          <w:rFonts w:ascii="Arial" w:hAnsi="Arial" w:cs="Arial"/>
          <w:color w:val="000000" w:themeColor="text1"/>
          <w:sz w:val="22"/>
          <w:szCs w:val="22"/>
          <w:lang w:eastAsia="es-CO"/>
        </w:rPr>
        <w:t>entrada en vigencia</w:t>
      </w:r>
      <w:proofErr w:type="gramEnd"/>
      <w:r w:rsidRPr="003B38A9">
        <w:rPr>
          <w:rFonts w:ascii="Arial" w:hAnsi="Arial" w:cs="Arial"/>
          <w:color w:val="000000" w:themeColor="text1"/>
          <w:sz w:val="22"/>
          <w:szCs w:val="22"/>
          <w:lang w:eastAsia="es-CO"/>
        </w:rPr>
        <w:t xml:space="preserve"> de la presente ley.</w:t>
      </w:r>
    </w:p>
    <w:p w:rsidR="003A61C8" w:rsidRPr="003B38A9" w:rsidRDefault="003A61C8" w:rsidP="003A61C8">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3A61C8" w:rsidRPr="003B38A9" w:rsidRDefault="003A61C8" w:rsidP="003A61C8">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2.8. </w:t>
      </w:r>
      <w:r w:rsidRPr="003B38A9">
        <w:rPr>
          <w:rFonts w:ascii="Arial" w:hAnsi="Arial" w:cs="Arial"/>
          <w:color w:val="000000" w:themeColor="text1"/>
          <w:sz w:val="22"/>
          <w:szCs w:val="22"/>
          <w:u w:val="single"/>
          <w:lang w:eastAsia="es-CO"/>
        </w:rPr>
        <w:t>No podrá en ningún caso desconocerse el reconocimiento y pago de la asignación de retiro al miembro de la Fuerza Pública que hubiere adquirido el derecho a su disfrute por llamamiento a calificar servicios,</w:t>
      </w:r>
      <w:r w:rsidRPr="003B38A9">
        <w:rPr>
          <w:rFonts w:ascii="Arial" w:hAnsi="Arial" w:cs="Arial"/>
          <w:color w:val="000000" w:themeColor="text1"/>
          <w:sz w:val="22"/>
          <w:szCs w:val="22"/>
          <w:lang w:eastAsia="es-CO"/>
        </w:rPr>
        <w:t xml:space="preserve"> por retiro por solicitud propia, o por haber sido retirado del servicio por cualquier </w:t>
      </w:r>
      <w:proofErr w:type="spellStart"/>
      <w:r w:rsidRPr="003B38A9">
        <w:rPr>
          <w:rFonts w:ascii="Arial" w:hAnsi="Arial" w:cs="Arial"/>
          <w:color w:val="000000" w:themeColor="text1"/>
          <w:sz w:val="22"/>
          <w:szCs w:val="22"/>
          <w:lang w:eastAsia="es-CO"/>
        </w:rPr>
        <w:t>causal</w:t>
      </w:r>
      <w:proofErr w:type="spellEnd"/>
      <w:r w:rsidRPr="003B38A9">
        <w:rPr>
          <w:rFonts w:ascii="Arial" w:hAnsi="Arial" w:cs="Arial"/>
          <w:color w:val="000000" w:themeColor="text1"/>
          <w:sz w:val="22"/>
          <w:szCs w:val="22"/>
          <w:lang w:eastAsia="es-CO"/>
        </w:rPr>
        <w:t>.”</w:t>
      </w:r>
    </w:p>
    <w:p w:rsidR="00646F19" w:rsidRPr="003B38A9" w:rsidRDefault="00646F19" w:rsidP="00646F19">
      <w:pPr>
        <w:pStyle w:val="Prrafodelista"/>
        <w:numPr>
          <w:ilvl w:val="0"/>
          <w:numId w:val="25"/>
        </w:num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Por su parte el </w:t>
      </w:r>
      <w:r w:rsidR="002D09B9" w:rsidRPr="003B38A9">
        <w:rPr>
          <w:rFonts w:ascii="Arial" w:hAnsi="Arial" w:cs="Arial"/>
          <w:color w:val="000000" w:themeColor="text1"/>
          <w:sz w:val="22"/>
          <w:szCs w:val="22"/>
          <w:lang w:eastAsia="es-CO"/>
        </w:rPr>
        <w:t>s</w:t>
      </w:r>
      <w:r w:rsidRPr="003B38A9">
        <w:rPr>
          <w:rFonts w:ascii="Arial" w:hAnsi="Arial" w:cs="Arial"/>
          <w:color w:val="000000" w:themeColor="text1"/>
          <w:sz w:val="22"/>
          <w:szCs w:val="22"/>
          <w:lang w:eastAsia="es-CO"/>
        </w:rPr>
        <w:t xml:space="preserve">eñala </w:t>
      </w:r>
      <w:bookmarkStart w:id="2" w:name="3"/>
      <w:r w:rsidRPr="003B38A9">
        <w:rPr>
          <w:rFonts w:ascii="Arial" w:hAnsi="Arial" w:cs="Arial"/>
          <w:b/>
          <w:color w:val="000000" w:themeColor="text1"/>
          <w:sz w:val="22"/>
          <w:szCs w:val="22"/>
          <w:lang w:eastAsia="es-CO"/>
        </w:rPr>
        <w:t>ARTÍCULO 3o. ELEMENTOS MÍNIMOS.</w:t>
      </w:r>
      <w:bookmarkEnd w:id="2"/>
      <w:r w:rsidRPr="003B38A9">
        <w:rPr>
          <w:rFonts w:ascii="Arial" w:hAnsi="Arial" w:cs="Arial"/>
          <w:color w:val="000000" w:themeColor="text1"/>
          <w:sz w:val="22"/>
          <w:szCs w:val="22"/>
          <w:lang w:eastAsia="es-CO"/>
        </w:rPr>
        <w:t xml:space="preserve"> El régimen de asignación de retiro, la pensión de invalidez y sus sustituciones, la pensión de sobrevivientes, y los reajustes de estas, correspondientes a los miembros de la Fuerza Pública, que sea fijado por el Gobierno Nacional, tendrá en cuenta como mínimo los siguientes elementos:</w:t>
      </w:r>
    </w:p>
    <w:p w:rsidR="00646F19" w:rsidRPr="003B38A9" w:rsidRDefault="00646F19" w:rsidP="00646F19">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646F19" w:rsidRPr="003B38A9" w:rsidRDefault="00646F1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3.3. Las partidas para liquidar la asignación de retiro serán las mismas sobre las cuales se fije el aporte a cargo de los miembros de la Fuerza Pública.</w:t>
      </w:r>
    </w:p>
    <w:p w:rsidR="00646F19" w:rsidRPr="003B38A9" w:rsidRDefault="00646F19" w:rsidP="00646F19">
      <w:pPr>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646F19" w:rsidRPr="003B38A9" w:rsidRDefault="00646F1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3.4. El aporte para la asignación de retiro a cargo de los miembros de la Fuerza Pública será fijado sobre las partidas computables para dicha asignación, el cual estará a cargo de los miembros de la Fuerza Pública en un porcentaje que no será inferior al </w:t>
      </w:r>
      <w:proofErr w:type="gramStart"/>
      <w:r w:rsidRPr="003B38A9">
        <w:rPr>
          <w:rFonts w:ascii="Arial" w:hAnsi="Arial" w:cs="Arial"/>
          <w:color w:val="000000" w:themeColor="text1"/>
          <w:sz w:val="22"/>
          <w:szCs w:val="22"/>
          <w:lang w:eastAsia="es-CO"/>
        </w:rPr>
        <w:t>cuatro punto</w:t>
      </w:r>
      <w:proofErr w:type="gramEnd"/>
      <w:r w:rsidRPr="003B38A9">
        <w:rPr>
          <w:rFonts w:ascii="Arial" w:hAnsi="Arial" w:cs="Arial"/>
          <w:color w:val="000000" w:themeColor="text1"/>
          <w:sz w:val="22"/>
          <w:szCs w:val="22"/>
          <w:lang w:eastAsia="es-CO"/>
        </w:rPr>
        <w:t xml:space="preserve"> cinco por ciento (4.5%), ni superior al cinco por ciento (5%).</w:t>
      </w:r>
    </w:p>
    <w:p w:rsidR="002D09B9" w:rsidRPr="003B38A9" w:rsidRDefault="00646F1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r w:rsidR="002D09B9" w:rsidRPr="003B38A9">
        <w:rPr>
          <w:rFonts w:ascii="Arial" w:hAnsi="Arial" w:cs="Arial"/>
          <w:color w:val="000000" w:themeColor="text1"/>
          <w:sz w:val="22"/>
          <w:szCs w:val="22"/>
          <w:lang w:eastAsia="es-CO"/>
        </w:rPr>
        <w:t>3.8. Las asignaciones de retiro, las pensiones de invalidez de los miembros de la Fuerza Pública y su sustitución, así como las pensiones de sobrevivientes en ningún caso serán inferiores al salario mínimo legal mensual vigente. La sustitución de la pensión será igual a lo que venía disfrutando el titular, con excepción de los porcentajes adicionales para quienes se pensionen a partir de la vigencia de la presente Ley. En todo caso, la asignación mensual de retiro de los soldados profesionales no podrá ser inferior a uno punto dos (1.2) salarios mínimos legales mensuales vigentes.</w:t>
      </w:r>
    </w:p>
    <w:p w:rsidR="002D09B9"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2D09B9"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3.9. Un régimen de transición que reconozca las expectativas legítimas de quienes se encuentren próximos a acceder al derecho de pensión y/o asignación de retiro.</w:t>
      </w:r>
    </w:p>
    <w:p w:rsidR="002D09B9"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2D09B9"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En todo caso el régimen de transición mantendrá como mínimo los tiempos de servicio exigidos en la presente ley para acceder al derecho de asignación de retiro para el personal de Oficiales, Suboficiales, miembros del Nivel Ejecutivo y Agentes de la Fuerza Pública que se encuentren en servicio activo a la fecha de </w:t>
      </w:r>
      <w:proofErr w:type="gramStart"/>
      <w:r w:rsidRPr="003B38A9">
        <w:rPr>
          <w:rFonts w:ascii="Arial" w:hAnsi="Arial" w:cs="Arial"/>
          <w:color w:val="000000" w:themeColor="text1"/>
          <w:sz w:val="22"/>
          <w:szCs w:val="22"/>
          <w:lang w:eastAsia="es-CO"/>
        </w:rPr>
        <w:t>entrada en vigencia</w:t>
      </w:r>
      <w:proofErr w:type="gramEnd"/>
      <w:r w:rsidRPr="003B38A9">
        <w:rPr>
          <w:rFonts w:ascii="Arial" w:hAnsi="Arial" w:cs="Arial"/>
          <w:color w:val="000000" w:themeColor="text1"/>
          <w:sz w:val="22"/>
          <w:szCs w:val="22"/>
          <w:lang w:eastAsia="es-CO"/>
        </w:rPr>
        <w:t xml:space="preserve"> de la presente ley.</w:t>
      </w:r>
    </w:p>
    <w:p w:rsidR="002D09B9"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2D09B9"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3.10. La Caja de Retiro de las Fuerzas Militares y la Caja de Sueldos de Retiro de la Policía Nacional serán las entidades responsables de las labores de administración de aportes, reconocimiento y pago de asignaciones de retiro y de sus sustituciones, así como de la inversión, manejo y control de los recursos correspondientes.</w:t>
      </w:r>
    </w:p>
    <w:p w:rsidR="002D09B9"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w:t>
      </w:r>
    </w:p>
    <w:p w:rsidR="002D09B9"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En las normas que desarrollen la presente ley se señalará la entidad responsable del reconocimiento y pago de las pensiones de invalidez y su sustitución, así como de las pensiones de sobrevivencia.</w:t>
      </w:r>
    </w:p>
    <w:p w:rsidR="00036C0D" w:rsidRPr="003B38A9" w:rsidRDefault="002D09B9" w:rsidP="00036C0D">
      <w:pPr>
        <w:ind w:left="360"/>
        <w:jc w:val="both"/>
        <w:rPr>
          <w:rFonts w:ascii="Arial" w:hAnsi="Arial" w:cs="Arial"/>
          <w:color w:val="000000" w:themeColor="text1"/>
          <w:sz w:val="22"/>
          <w:szCs w:val="22"/>
          <w:lang w:eastAsia="es-CO"/>
        </w:rPr>
      </w:pPr>
      <w:r w:rsidRPr="003B38A9">
        <w:rPr>
          <w:rFonts w:ascii="Arial" w:hAnsi="Arial" w:cs="Arial"/>
          <w:color w:val="000000" w:themeColor="text1"/>
          <w:sz w:val="22"/>
          <w:szCs w:val="22"/>
          <w:lang w:eastAsia="es-CO"/>
        </w:rPr>
        <w:t xml:space="preserve">3.13. </w:t>
      </w:r>
      <w:r w:rsidRPr="003B38A9">
        <w:rPr>
          <w:rFonts w:ascii="Arial" w:hAnsi="Arial" w:cs="Arial"/>
          <w:color w:val="000000" w:themeColor="text1"/>
          <w:sz w:val="22"/>
          <w:szCs w:val="22"/>
          <w:u w:val="single"/>
          <w:lang w:eastAsia="es-CO"/>
        </w:rPr>
        <w:t>El incremento de las asignaciones de retiro y de las pensiones del personal de la Fuerza Pública será el mismo porcentaje en que se aumenten las asignaciones de los miembros de la Fuerza Pública en servicio activo</w:t>
      </w:r>
      <w:r w:rsidRPr="003B38A9">
        <w:rPr>
          <w:rFonts w:ascii="Arial" w:hAnsi="Arial" w:cs="Arial"/>
          <w:color w:val="000000" w:themeColor="text1"/>
          <w:sz w:val="22"/>
          <w:szCs w:val="22"/>
          <w:lang w:eastAsia="es-CO"/>
        </w:rPr>
        <w:t>.”</w:t>
      </w:r>
      <w:r w:rsidR="00944DAB" w:rsidRPr="003B38A9">
        <w:rPr>
          <w:rFonts w:ascii="Arial" w:hAnsi="Arial" w:cs="Arial"/>
          <w:color w:val="000000" w:themeColor="text1"/>
          <w:sz w:val="22"/>
          <w:szCs w:val="22"/>
          <w:lang w:eastAsia="es-CO"/>
        </w:rPr>
        <w:t xml:space="preserve"> (destacado de mi parte)</w:t>
      </w:r>
    </w:p>
    <w:p w:rsidR="00646F19" w:rsidRPr="003B38A9" w:rsidRDefault="00646F19" w:rsidP="00036C0D">
      <w:pPr>
        <w:ind w:left="360"/>
        <w:jc w:val="both"/>
        <w:rPr>
          <w:rFonts w:ascii="Arial" w:hAnsi="Arial" w:cs="Arial"/>
          <w:color w:val="000000" w:themeColor="text1"/>
          <w:sz w:val="22"/>
          <w:szCs w:val="22"/>
          <w:lang w:eastAsia="es-CO"/>
        </w:rPr>
      </w:pPr>
    </w:p>
    <w:p w:rsidR="009F74C6" w:rsidRPr="003B38A9" w:rsidRDefault="00036C0D" w:rsidP="00944DAB">
      <w:pPr>
        <w:pStyle w:val="parrafo-division1"/>
        <w:numPr>
          <w:ilvl w:val="0"/>
          <w:numId w:val="25"/>
        </w:numPr>
        <w:spacing w:line="240" w:lineRule="auto"/>
        <w:jc w:val="both"/>
        <w:rPr>
          <w:color w:val="000000" w:themeColor="text1"/>
          <w:sz w:val="22"/>
          <w:szCs w:val="22"/>
        </w:rPr>
      </w:pPr>
      <w:r w:rsidRPr="003B38A9">
        <w:rPr>
          <w:color w:val="000000" w:themeColor="text1"/>
          <w:sz w:val="22"/>
          <w:szCs w:val="22"/>
        </w:rPr>
        <w:t>Obedeciendo</w:t>
      </w:r>
      <w:r w:rsidR="009F74C6" w:rsidRPr="003B38A9">
        <w:rPr>
          <w:color w:val="000000" w:themeColor="text1"/>
          <w:sz w:val="22"/>
          <w:szCs w:val="22"/>
        </w:rPr>
        <w:t xml:space="preserve"> la ley 923 fue expedido el Decreto 4433 de 2004</w:t>
      </w:r>
      <w:r w:rsidR="009F74C6" w:rsidRPr="003B38A9">
        <w:rPr>
          <w:b w:val="0"/>
          <w:color w:val="000000" w:themeColor="text1"/>
          <w:sz w:val="22"/>
          <w:szCs w:val="22"/>
        </w:rPr>
        <w:t xml:space="preserve"> “por medio del cual se fija el régimen pensional y de asignación de retiro de los miembros de la Fuerza Pública” que establece en su </w:t>
      </w:r>
      <w:r w:rsidR="009F74C6" w:rsidRPr="003B38A9">
        <w:rPr>
          <w:rStyle w:val="Textoennegrita"/>
          <w:bCs/>
          <w:color w:val="000000" w:themeColor="text1"/>
          <w:sz w:val="22"/>
          <w:szCs w:val="22"/>
        </w:rPr>
        <w:t>TITULO III</w:t>
      </w:r>
      <w:r w:rsidR="004B1721" w:rsidRPr="003B38A9">
        <w:rPr>
          <w:rStyle w:val="Textoennegrita"/>
          <w:bCs/>
          <w:color w:val="000000" w:themeColor="text1"/>
          <w:sz w:val="22"/>
          <w:szCs w:val="22"/>
        </w:rPr>
        <w:t xml:space="preserve">- </w:t>
      </w:r>
      <w:r w:rsidR="009F74C6" w:rsidRPr="003B38A9">
        <w:rPr>
          <w:rStyle w:val="Textoennegrita"/>
          <w:bCs/>
          <w:color w:val="000000" w:themeColor="text1"/>
          <w:sz w:val="22"/>
          <w:szCs w:val="22"/>
        </w:rPr>
        <w:t>ASIGNACION DE RETIRO Y PENSION DE SOBREVIVIENTES DEL PERSONAL DE LA POLICIA NACIONAL</w:t>
      </w:r>
      <w:r w:rsidR="004B1721" w:rsidRPr="003B38A9">
        <w:rPr>
          <w:rStyle w:val="Textoennegrita"/>
          <w:bCs/>
          <w:color w:val="000000" w:themeColor="text1"/>
          <w:sz w:val="22"/>
          <w:szCs w:val="22"/>
        </w:rPr>
        <w:t xml:space="preserve"> </w:t>
      </w:r>
      <w:r w:rsidR="009F74C6" w:rsidRPr="003B38A9">
        <w:rPr>
          <w:rStyle w:val="Textoennegrita"/>
          <w:bCs/>
          <w:color w:val="000000" w:themeColor="text1"/>
          <w:sz w:val="22"/>
          <w:szCs w:val="22"/>
        </w:rPr>
        <w:t>CAPITULO I</w:t>
      </w:r>
      <w:r w:rsidR="004B1721" w:rsidRPr="003B38A9">
        <w:rPr>
          <w:rStyle w:val="Textoennegrita"/>
          <w:bCs/>
          <w:color w:val="000000" w:themeColor="text1"/>
          <w:sz w:val="22"/>
          <w:szCs w:val="22"/>
        </w:rPr>
        <w:t xml:space="preserve">- </w:t>
      </w:r>
      <w:r w:rsidR="009F74C6" w:rsidRPr="003B38A9">
        <w:rPr>
          <w:rStyle w:val="Textoennegrita"/>
          <w:bCs/>
          <w:color w:val="000000" w:themeColor="text1"/>
          <w:sz w:val="22"/>
          <w:szCs w:val="22"/>
        </w:rPr>
        <w:t>Asignación de retiro</w:t>
      </w:r>
      <w:r w:rsidR="004B1721" w:rsidRPr="003B38A9">
        <w:rPr>
          <w:rStyle w:val="Textoennegrita"/>
          <w:bCs/>
          <w:color w:val="000000" w:themeColor="text1"/>
          <w:sz w:val="22"/>
          <w:szCs w:val="22"/>
        </w:rPr>
        <w:t xml:space="preserve"> </w:t>
      </w:r>
      <w:bookmarkStart w:id="3" w:name="ver_1546066"/>
      <w:bookmarkEnd w:id="3"/>
      <w:r w:rsidR="009F74C6" w:rsidRPr="003B38A9">
        <w:rPr>
          <w:rStyle w:val="Textoennegrita"/>
          <w:color w:val="000000" w:themeColor="text1"/>
          <w:sz w:val="22"/>
          <w:szCs w:val="22"/>
        </w:rPr>
        <w:t xml:space="preserve">Artículo </w:t>
      </w:r>
      <w:proofErr w:type="gramStart"/>
      <w:r w:rsidR="009F74C6" w:rsidRPr="003B38A9">
        <w:rPr>
          <w:rStyle w:val="Textoennegrita"/>
          <w:color w:val="000000" w:themeColor="text1"/>
          <w:sz w:val="22"/>
          <w:szCs w:val="22"/>
        </w:rPr>
        <w:t>23.</w:t>
      </w:r>
      <w:r w:rsidR="009F74C6" w:rsidRPr="003B38A9">
        <w:rPr>
          <w:rStyle w:val="nfasis"/>
          <w:color w:val="000000" w:themeColor="text1"/>
          <w:sz w:val="22"/>
          <w:szCs w:val="22"/>
        </w:rPr>
        <w:t>Partidas</w:t>
      </w:r>
      <w:proofErr w:type="gramEnd"/>
      <w:r w:rsidR="009F74C6" w:rsidRPr="003B38A9">
        <w:rPr>
          <w:rStyle w:val="nfasis"/>
          <w:color w:val="000000" w:themeColor="text1"/>
          <w:sz w:val="22"/>
          <w:szCs w:val="22"/>
        </w:rPr>
        <w:t xml:space="preserve"> computables</w:t>
      </w:r>
      <w:r w:rsidR="009F74C6" w:rsidRPr="003B38A9">
        <w:rPr>
          <w:color w:val="000000" w:themeColor="text1"/>
          <w:sz w:val="22"/>
          <w:szCs w:val="22"/>
        </w:rPr>
        <w:t xml:space="preserve">. </w:t>
      </w:r>
      <w:r w:rsidR="009F74C6" w:rsidRPr="003B38A9">
        <w:rPr>
          <w:b w:val="0"/>
          <w:color w:val="000000" w:themeColor="text1"/>
          <w:sz w:val="22"/>
          <w:szCs w:val="22"/>
        </w:rPr>
        <w:t>La asignación de retiro, la pensión de invalidez, y la pensión de sobrevivencia a las que se refiere el presente decreto del personal de la Policía Nacional, se liquidarán según corresponda en cada caso, sobre las siguientes partidas así:</w:t>
      </w:r>
      <w:r w:rsidR="009F74C6" w:rsidRPr="003B38A9">
        <w:rPr>
          <w:color w:val="000000" w:themeColor="text1"/>
          <w:sz w:val="22"/>
          <w:szCs w:val="22"/>
        </w:rPr>
        <w:t> </w:t>
      </w:r>
    </w:p>
    <w:p w:rsidR="009F74C6" w:rsidRPr="003B38A9" w:rsidRDefault="009F74C6" w:rsidP="00944DAB">
      <w:pPr>
        <w:ind w:left="360"/>
        <w:rPr>
          <w:rFonts w:ascii="Arial" w:hAnsi="Arial" w:cs="Arial"/>
          <w:color w:val="000000" w:themeColor="text1"/>
          <w:sz w:val="22"/>
          <w:szCs w:val="22"/>
        </w:rPr>
      </w:pPr>
      <w:r w:rsidRPr="003B38A9">
        <w:rPr>
          <w:rFonts w:ascii="Arial" w:hAnsi="Arial" w:cs="Arial"/>
          <w:color w:val="000000" w:themeColor="text1"/>
          <w:sz w:val="22"/>
          <w:szCs w:val="22"/>
        </w:rPr>
        <w:lastRenderedPageBreak/>
        <w:t>23.2 Miembros del Nivel Ejecutivo </w:t>
      </w:r>
    </w:p>
    <w:p w:rsidR="009F74C6" w:rsidRPr="003B38A9" w:rsidRDefault="009F74C6" w:rsidP="00944DAB">
      <w:pPr>
        <w:ind w:left="360"/>
        <w:rPr>
          <w:rFonts w:ascii="Arial" w:hAnsi="Arial" w:cs="Arial"/>
          <w:color w:val="000000" w:themeColor="text1"/>
          <w:sz w:val="22"/>
          <w:szCs w:val="22"/>
        </w:rPr>
      </w:pPr>
      <w:r w:rsidRPr="003B38A9">
        <w:rPr>
          <w:rFonts w:ascii="Arial" w:hAnsi="Arial" w:cs="Arial"/>
          <w:color w:val="000000" w:themeColor="text1"/>
          <w:sz w:val="22"/>
          <w:szCs w:val="22"/>
        </w:rPr>
        <w:t>23.2.1 Sueldo básico. </w:t>
      </w:r>
    </w:p>
    <w:p w:rsidR="009F74C6" w:rsidRPr="003B38A9" w:rsidRDefault="009F74C6" w:rsidP="00944DAB">
      <w:pPr>
        <w:ind w:left="360"/>
        <w:rPr>
          <w:rFonts w:ascii="Arial" w:hAnsi="Arial" w:cs="Arial"/>
          <w:color w:val="000000" w:themeColor="text1"/>
          <w:sz w:val="22"/>
          <w:szCs w:val="22"/>
        </w:rPr>
      </w:pPr>
      <w:r w:rsidRPr="003B38A9">
        <w:rPr>
          <w:rFonts w:ascii="Arial" w:hAnsi="Arial" w:cs="Arial"/>
          <w:color w:val="000000" w:themeColor="text1"/>
          <w:sz w:val="22"/>
          <w:szCs w:val="22"/>
        </w:rPr>
        <w:t>23.2.2 Prima de retorno a la experiencia. </w:t>
      </w:r>
    </w:p>
    <w:p w:rsidR="009F74C6" w:rsidRPr="003B38A9" w:rsidRDefault="009F74C6" w:rsidP="00944DAB">
      <w:pPr>
        <w:ind w:left="360"/>
        <w:rPr>
          <w:rFonts w:ascii="Arial" w:hAnsi="Arial" w:cs="Arial"/>
          <w:color w:val="000000" w:themeColor="text1"/>
          <w:sz w:val="22"/>
          <w:szCs w:val="22"/>
        </w:rPr>
      </w:pPr>
      <w:r w:rsidRPr="003B38A9">
        <w:rPr>
          <w:rFonts w:ascii="Arial" w:hAnsi="Arial" w:cs="Arial"/>
          <w:color w:val="000000" w:themeColor="text1"/>
          <w:sz w:val="22"/>
          <w:szCs w:val="22"/>
        </w:rPr>
        <w:t>23.2.3 Subsidio de alimentación. </w:t>
      </w:r>
    </w:p>
    <w:p w:rsidR="009F74C6" w:rsidRPr="003B38A9" w:rsidRDefault="009F74C6" w:rsidP="00944DAB">
      <w:pPr>
        <w:ind w:left="360"/>
        <w:rPr>
          <w:rFonts w:ascii="Arial" w:hAnsi="Arial" w:cs="Arial"/>
          <w:color w:val="000000" w:themeColor="text1"/>
          <w:sz w:val="22"/>
          <w:szCs w:val="22"/>
        </w:rPr>
      </w:pPr>
      <w:r w:rsidRPr="003B38A9">
        <w:rPr>
          <w:rFonts w:ascii="Arial" w:hAnsi="Arial" w:cs="Arial"/>
          <w:color w:val="000000" w:themeColor="text1"/>
          <w:sz w:val="22"/>
          <w:szCs w:val="22"/>
        </w:rPr>
        <w:t>23.2.4 Duodécima parte de la prima de servicio. </w:t>
      </w:r>
    </w:p>
    <w:p w:rsidR="009F74C6" w:rsidRPr="003B38A9" w:rsidRDefault="009F74C6" w:rsidP="00944DAB">
      <w:pPr>
        <w:ind w:left="360"/>
        <w:rPr>
          <w:rFonts w:ascii="Arial" w:hAnsi="Arial" w:cs="Arial"/>
          <w:color w:val="000000" w:themeColor="text1"/>
          <w:sz w:val="22"/>
          <w:szCs w:val="22"/>
        </w:rPr>
      </w:pPr>
      <w:r w:rsidRPr="003B38A9">
        <w:rPr>
          <w:rFonts w:ascii="Arial" w:hAnsi="Arial" w:cs="Arial"/>
          <w:color w:val="000000" w:themeColor="text1"/>
          <w:sz w:val="22"/>
          <w:szCs w:val="22"/>
        </w:rPr>
        <w:t>23.2.5 Duodécima parte de la prima de vacaciones. </w:t>
      </w:r>
    </w:p>
    <w:p w:rsidR="009F74C6" w:rsidRPr="003B38A9" w:rsidRDefault="009F74C6" w:rsidP="00944DAB">
      <w:pPr>
        <w:ind w:left="360"/>
        <w:rPr>
          <w:rFonts w:ascii="Arial" w:hAnsi="Arial" w:cs="Arial"/>
          <w:color w:val="000000" w:themeColor="text1"/>
          <w:sz w:val="22"/>
          <w:szCs w:val="22"/>
        </w:rPr>
      </w:pPr>
      <w:r w:rsidRPr="003B38A9">
        <w:rPr>
          <w:rFonts w:ascii="Arial" w:hAnsi="Arial" w:cs="Arial"/>
          <w:color w:val="000000" w:themeColor="text1"/>
          <w:sz w:val="22"/>
          <w:szCs w:val="22"/>
        </w:rPr>
        <w:t>23.2.6 Duodécima parte de la prima de navidad devengada, liquidada con los últimos haberes percibidos a la fecha fiscal de retiro. </w:t>
      </w:r>
    </w:p>
    <w:p w:rsidR="005C75E9" w:rsidRPr="003B38A9" w:rsidRDefault="005C75E9" w:rsidP="008D2E27">
      <w:pPr>
        <w:pStyle w:val="Prrafodelista"/>
        <w:numPr>
          <w:ilvl w:val="0"/>
          <w:numId w:val="25"/>
        </w:num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De igual manera, el </w:t>
      </w:r>
      <w:r w:rsidRPr="003B38A9">
        <w:rPr>
          <w:rFonts w:ascii="Arial" w:hAnsi="Arial" w:cs="Arial"/>
          <w:b/>
          <w:color w:val="000000" w:themeColor="text1"/>
          <w:sz w:val="22"/>
          <w:szCs w:val="22"/>
        </w:rPr>
        <w:t>Acto Legislativo 01 de 2005,</w:t>
      </w:r>
      <w:r w:rsidRPr="003B38A9">
        <w:rPr>
          <w:rFonts w:ascii="Arial" w:hAnsi="Arial" w:cs="Arial"/>
          <w:color w:val="000000" w:themeColor="text1"/>
          <w:sz w:val="22"/>
          <w:szCs w:val="22"/>
        </w:rPr>
        <w:t xml:space="preserve"> adicionó el </w:t>
      </w:r>
      <w:r w:rsidR="00BA2A22" w:rsidRPr="003B38A9">
        <w:rPr>
          <w:rFonts w:ascii="Arial" w:hAnsi="Arial" w:cs="Arial"/>
          <w:color w:val="000000" w:themeColor="text1"/>
          <w:sz w:val="22"/>
          <w:szCs w:val="22"/>
        </w:rPr>
        <w:t>artículo</w:t>
      </w:r>
      <w:r w:rsidRPr="003B38A9">
        <w:rPr>
          <w:rFonts w:ascii="Arial" w:hAnsi="Arial" w:cs="Arial"/>
          <w:color w:val="000000" w:themeColor="text1"/>
          <w:sz w:val="22"/>
          <w:szCs w:val="22"/>
        </w:rPr>
        <w:t xml:space="preserve"> 48 de la Constitución Nacional, </w:t>
      </w:r>
      <w:r w:rsidR="00BA2A22" w:rsidRPr="003B38A9">
        <w:rPr>
          <w:rFonts w:ascii="Arial" w:hAnsi="Arial" w:cs="Arial"/>
          <w:color w:val="000000" w:themeColor="text1"/>
          <w:sz w:val="22"/>
          <w:szCs w:val="22"/>
        </w:rPr>
        <w:t>estableció</w:t>
      </w:r>
      <w:r w:rsidR="00485959" w:rsidRPr="003B38A9">
        <w:rPr>
          <w:rFonts w:ascii="Arial" w:hAnsi="Arial" w:cs="Arial"/>
          <w:color w:val="000000" w:themeColor="text1"/>
          <w:sz w:val="22"/>
          <w:szCs w:val="22"/>
        </w:rPr>
        <w:t xml:space="preserve">: “…a partir de la vigencia del presente acto legislativo, no habrá regímenes especiales </w:t>
      </w:r>
      <w:r w:rsidR="008D2E27" w:rsidRPr="003B38A9">
        <w:rPr>
          <w:rFonts w:ascii="Arial" w:hAnsi="Arial" w:cs="Arial"/>
          <w:color w:val="000000" w:themeColor="text1"/>
          <w:sz w:val="22"/>
          <w:szCs w:val="22"/>
        </w:rPr>
        <w:t xml:space="preserve">ni exceptuados, sin perjuicio del aplicable la fuerza pública, al </w:t>
      </w:r>
      <w:proofErr w:type="gramStart"/>
      <w:r w:rsidR="008D2E27" w:rsidRPr="003B38A9">
        <w:rPr>
          <w:rFonts w:ascii="Arial" w:hAnsi="Arial" w:cs="Arial"/>
          <w:color w:val="000000" w:themeColor="text1"/>
          <w:sz w:val="22"/>
          <w:szCs w:val="22"/>
        </w:rPr>
        <w:t>Presidente</w:t>
      </w:r>
      <w:proofErr w:type="gramEnd"/>
      <w:r w:rsidR="008D2E27" w:rsidRPr="003B38A9">
        <w:rPr>
          <w:rFonts w:ascii="Arial" w:hAnsi="Arial" w:cs="Arial"/>
          <w:color w:val="000000" w:themeColor="text1"/>
          <w:sz w:val="22"/>
          <w:szCs w:val="22"/>
        </w:rPr>
        <w:t xml:space="preserve"> de la República y a lo establecido en los parágrafos de este artículo.”</w:t>
      </w:r>
    </w:p>
    <w:p w:rsidR="00EA3AE2" w:rsidRPr="003B38A9" w:rsidRDefault="008D2E27" w:rsidP="00EA3AE2">
      <w:pPr>
        <w:pStyle w:val="Prrafodelista"/>
        <w:numPr>
          <w:ilvl w:val="0"/>
          <w:numId w:val="25"/>
        </w:num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Así mismo, el </w:t>
      </w:r>
      <w:r w:rsidRPr="003B38A9">
        <w:rPr>
          <w:rFonts w:ascii="Arial" w:hAnsi="Arial" w:cs="Arial"/>
          <w:b/>
          <w:color w:val="000000" w:themeColor="text1"/>
          <w:sz w:val="22"/>
          <w:szCs w:val="22"/>
        </w:rPr>
        <w:t>DECRETO 1858 DE 2012</w:t>
      </w:r>
      <w:r w:rsidR="00EA3AE2" w:rsidRPr="003B38A9">
        <w:rPr>
          <w:rFonts w:ascii="Arial" w:hAnsi="Arial" w:cs="Arial"/>
          <w:b/>
          <w:color w:val="000000" w:themeColor="text1"/>
          <w:sz w:val="22"/>
          <w:szCs w:val="22"/>
        </w:rPr>
        <w:t>,</w:t>
      </w:r>
      <w:r w:rsidR="00EA3AE2" w:rsidRPr="003B38A9">
        <w:rPr>
          <w:rFonts w:ascii="Arial" w:hAnsi="Arial" w:cs="Arial"/>
          <w:color w:val="000000" w:themeColor="text1"/>
          <w:sz w:val="22"/>
          <w:szCs w:val="22"/>
        </w:rPr>
        <w:t xml:space="preserve"> </w:t>
      </w:r>
      <w:r w:rsidRPr="003B38A9">
        <w:rPr>
          <w:rFonts w:ascii="Arial" w:hAnsi="Arial" w:cs="Arial"/>
          <w:color w:val="000000" w:themeColor="text1"/>
          <w:sz w:val="22"/>
          <w:szCs w:val="22"/>
        </w:rPr>
        <w:t>por medio del cual se fija el régimen pensional y de asignación de retiro del personal del Nivel Ejecutivo de la Policía Nacional</w:t>
      </w:r>
      <w:r w:rsidR="00EA3AE2" w:rsidRPr="003B38A9">
        <w:rPr>
          <w:rFonts w:ascii="Arial" w:hAnsi="Arial" w:cs="Arial"/>
          <w:color w:val="000000" w:themeColor="text1"/>
          <w:sz w:val="22"/>
          <w:szCs w:val="22"/>
        </w:rPr>
        <w:t xml:space="preserve">, estableció en su Artículo </w:t>
      </w:r>
      <w:proofErr w:type="gramStart"/>
      <w:r w:rsidR="00EA3AE2" w:rsidRPr="003B38A9">
        <w:rPr>
          <w:rFonts w:ascii="Arial" w:hAnsi="Arial" w:cs="Arial"/>
          <w:color w:val="000000" w:themeColor="text1"/>
          <w:sz w:val="22"/>
          <w:szCs w:val="22"/>
        </w:rPr>
        <w:t>3º.Fíjanse</w:t>
      </w:r>
      <w:proofErr w:type="gramEnd"/>
      <w:r w:rsidR="00EA3AE2" w:rsidRPr="003B38A9">
        <w:rPr>
          <w:rFonts w:ascii="Arial" w:hAnsi="Arial" w:cs="Arial"/>
          <w:color w:val="000000" w:themeColor="text1"/>
          <w:sz w:val="22"/>
          <w:szCs w:val="22"/>
        </w:rPr>
        <w:t xml:space="preserve"> como partidas computables de liquidación dentro del régimen pensional y de asignación de retiro del personal del Nivel Ejecutivo de la Policía Nacional que ingresó a la institución antes del 1º de enero de 2005, previsto en el presente decreto, las siguientes: </w:t>
      </w:r>
    </w:p>
    <w:p w:rsidR="00EA3AE2" w:rsidRPr="003B38A9" w:rsidRDefault="00EA3AE2" w:rsidP="00EA3AE2">
      <w:pPr>
        <w:pStyle w:val="Prrafodelista"/>
        <w:ind w:left="360"/>
        <w:jc w:val="both"/>
        <w:rPr>
          <w:rFonts w:ascii="Arial" w:hAnsi="Arial" w:cs="Arial"/>
          <w:color w:val="000000" w:themeColor="text1"/>
          <w:sz w:val="22"/>
          <w:szCs w:val="22"/>
        </w:rPr>
      </w:pPr>
      <w:r w:rsidRPr="003B38A9">
        <w:rPr>
          <w:rFonts w:ascii="Arial" w:hAnsi="Arial" w:cs="Arial"/>
          <w:color w:val="000000" w:themeColor="text1"/>
          <w:sz w:val="22"/>
          <w:szCs w:val="22"/>
        </w:rPr>
        <w:t xml:space="preserve">1. Sueldo básico. </w:t>
      </w:r>
    </w:p>
    <w:p w:rsidR="00EA3AE2" w:rsidRPr="003B38A9" w:rsidRDefault="00EA3AE2" w:rsidP="00EA3AE2">
      <w:pPr>
        <w:pStyle w:val="Prrafodelista"/>
        <w:ind w:left="360"/>
        <w:jc w:val="both"/>
        <w:rPr>
          <w:rFonts w:ascii="Arial" w:hAnsi="Arial" w:cs="Arial"/>
          <w:color w:val="000000" w:themeColor="text1"/>
          <w:sz w:val="22"/>
          <w:szCs w:val="22"/>
        </w:rPr>
      </w:pPr>
      <w:r w:rsidRPr="003B38A9">
        <w:rPr>
          <w:rFonts w:ascii="Arial" w:hAnsi="Arial" w:cs="Arial"/>
          <w:color w:val="000000" w:themeColor="text1"/>
          <w:sz w:val="22"/>
          <w:szCs w:val="22"/>
        </w:rPr>
        <w:t xml:space="preserve">2. Prima de retorno a la experiencia. </w:t>
      </w:r>
    </w:p>
    <w:p w:rsidR="00EA3AE2" w:rsidRPr="003B38A9" w:rsidRDefault="00EA3AE2" w:rsidP="00EA3AE2">
      <w:pPr>
        <w:pStyle w:val="Prrafodelista"/>
        <w:ind w:left="360"/>
        <w:jc w:val="both"/>
        <w:rPr>
          <w:rFonts w:ascii="Arial" w:hAnsi="Arial" w:cs="Arial"/>
          <w:color w:val="000000" w:themeColor="text1"/>
          <w:sz w:val="22"/>
          <w:szCs w:val="22"/>
        </w:rPr>
      </w:pPr>
      <w:r w:rsidRPr="003B38A9">
        <w:rPr>
          <w:rFonts w:ascii="Arial" w:hAnsi="Arial" w:cs="Arial"/>
          <w:color w:val="000000" w:themeColor="text1"/>
          <w:sz w:val="22"/>
          <w:szCs w:val="22"/>
        </w:rPr>
        <w:t xml:space="preserve">3. Subsidio de alimentación. </w:t>
      </w:r>
    </w:p>
    <w:p w:rsidR="00EA3AE2" w:rsidRPr="003B38A9" w:rsidRDefault="00EA3AE2" w:rsidP="00EA3AE2">
      <w:pPr>
        <w:pStyle w:val="Prrafodelista"/>
        <w:ind w:left="360"/>
        <w:jc w:val="both"/>
        <w:rPr>
          <w:rFonts w:ascii="Arial" w:hAnsi="Arial" w:cs="Arial"/>
          <w:color w:val="000000" w:themeColor="text1"/>
          <w:sz w:val="22"/>
          <w:szCs w:val="22"/>
        </w:rPr>
      </w:pPr>
      <w:r w:rsidRPr="003B38A9">
        <w:rPr>
          <w:rFonts w:ascii="Arial" w:hAnsi="Arial" w:cs="Arial"/>
          <w:color w:val="000000" w:themeColor="text1"/>
          <w:sz w:val="22"/>
          <w:szCs w:val="22"/>
        </w:rPr>
        <w:t xml:space="preserve">4. Duodécima parte de la prima de servicio. </w:t>
      </w:r>
    </w:p>
    <w:p w:rsidR="00EA3AE2" w:rsidRPr="003B38A9" w:rsidRDefault="00EA3AE2" w:rsidP="00EA3AE2">
      <w:pPr>
        <w:pStyle w:val="Prrafodelista"/>
        <w:ind w:left="360"/>
        <w:jc w:val="both"/>
        <w:rPr>
          <w:rFonts w:ascii="Arial" w:hAnsi="Arial" w:cs="Arial"/>
          <w:color w:val="000000" w:themeColor="text1"/>
          <w:sz w:val="22"/>
          <w:szCs w:val="22"/>
        </w:rPr>
      </w:pPr>
      <w:r w:rsidRPr="003B38A9">
        <w:rPr>
          <w:rFonts w:ascii="Arial" w:hAnsi="Arial" w:cs="Arial"/>
          <w:color w:val="000000" w:themeColor="text1"/>
          <w:sz w:val="22"/>
          <w:szCs w:val="22"/>
        </w:rPr>
        <w:t xml:space="preserve">5. Duodécima parte de la prima de vacaciones. </w:t>
      </w:r>
    </w:p>
    <w:p w:rsidR="00EA3AE2" w:rsidRPr="003B38A9" w:rsidRDefault="00EA3AE2" w:rsidP="00EA3AE2">
      <w:pPr>
        <w:pStyle w:val="Prrafodelista"/>
        <w:ind w:left="360"/>
        <w:jc w:val="both"/>
        <w:rPr>
          <w:rFonts w:ascii="Arial" w:hAnsi="Arial" w:cs="Arial"/>
          <w:color w:val="000000" w:themeColor="text1"/>
          <w:sz w:val="22"/>
          <w:szCs w:val="22"/>
        </w:rPr>
      </w:pPr>
      <w:r w:rsidRPr="003B38A9">
        <w:rPr>
          <w:rFonts w:ascii="Arial" w:hAnsi="Arial" w:cs="Arial"/>
          <w:color w:val="000000" w:themeColor="text1"/>
          <w:sz w:val="22"/>
          <w:szCs w:val="22"/>
        </w:rPr>
        <w:t xml:space="preserve">6. Duodécima parte de la prima de navidad devengada, liquidada con los últimos haberes percibidos a la fecha fiscal de retiro. </w:t>
      </w:r>
    </w:p>
    <w:p w:rsidR="00EA3AE2" w:rsidRPr="003B38A9" w:rsidRDefault="00EA3AE2" w:rsidP="00EA3AE2">
      <w:pPr>
        <w:pStyle w:val="Prrafodelista"/>
        <w:ind w:left="360"/>
        <w:jc w:val="both"/>
        <w:rPr>
          <w:rFonts w:ascii="Arial" w:hAnsi="Arial" w:cs="Arial"/>
          <w:color w:val="000000" w:themeColor="text1"/>
          <w:sz w:val="22"/>
          <w:szCs w:val="22"/>
        </w:rPr>
      </w:pPr>
      <w:r w:rsidRPr="003B38A9">
        <w:rPr>
          <w:rFonts w:ascii="Arial" w:hAnsi="Arial" w:cs="Arial"/>
          <w:color w:val="000000" w:themeColor="text1"/>
          <w:sz w:val="22"/>
          <w:szCs w:val="22"/>
        </w:rPr>
        <w:t>Parágrafo. Ninguna de las demás primas, subsidios, bonificaciones, auxilios y compensaciones, que devengue el personal a que se refiere este decreto, serán computables para efectos de la asignación de retiro, las pensiones o las sustituciones pensionales. “</w:t>
      </w:r>
    </w:p>
    <w:p w:rsidR="00CD1F9E" w:rsidRPr="003B38A9" w:rsidRDefault="00CD1F9E" w:rsidP="00CD1F9E">
      <w:pPr>
        <w:pStyle w:val="Prrafodelista"/>
        <w:numPr>
          <w:ilvl w:val="0"/>
          <w:numId w:val="25"/>
        </w:numPr>
        <w:jc w:val="both"/>
        <w:rPr>
          <w:rFonts w:ascii="Arial" w:hAnsi="Arial" w:cs="Arial"/>
          <w:color w:val="000000" w:themeColor="text1"/>
          <w:sz w:val="22"/>
          <w:szCs w:val="22"/>
        </w:rPr>
      </w:pPr>
      <w:r w:rsidRPr="003B38A9">
        <w:rPr>
          <w:rFonts w:ascii="Arial" w:hAnsi="Arial" w:cs="Arial"/>
          <w:color w:val="000000" w:themeColor="text1"/>
          <w:sz w:val="22"/>
          <w:szCs w:val="22"/>
        </w:rPr>
        <w:t>Demás normas concordantes.</w:t>
      </w:r>
    </w:p>
    <w:p w:rsidR="00CD1F9E" w:rsidRPr="003B38A9" w:rsidRDefault="00CD1F9E" w:rsidP="00EA3AE2">
      <w:pPr>
        <w:pStyle w:val="Prrafodelista"/>
        <w:ind w:left="360"/>
        <w:jc w:val="both"/>
        <w:rPr>
          <w:rFonts w:ascii="Arial" w:hAnsi="Arial" w:cs="Arial"/>
          <w:color w:val="000000" w:themeColor="text1"/>
          <w:sz w:val="22"/>
          <w:szCs w:val="22"/>
        </w:rPr>
      </w:pPr>
    </w:p>
    <w:p w:rsidR="00D55771" w:rsidRPr="003B38A9" w:rsidRDefault="00D55771" w:rsidP="00D55771">
      <w:pPr>
        <w:jc w:val="both"/>
        <w:rPr>
          <w:color w:val="000000" w:themeColor="text1"/>
          <w:sz w:val="22"/>
          <w:szCs w:val="22"/>
        </w:rPr>
      </w:pPr>
      <w:r w:rsidRPr="003B38A9">
        <w:rPr>
          <w:rFonts w:ascii="Arial" w:hAnsi="Arial" w:cs="Arial"/>
          <w:color w:val="000000" w:themeColor="text1"/>
          <w:sz w:val="22"/>
          <w:szCs w:val="22"/>
        </w:rPr>
        <w:t>Se debe tener en cuenta que inicialmente la</w:t>
      </w:r>
      <w:r w:rsidR="0064747D" w:rsidRPr="003B38A9">
        <w:rPr>
          <w:rFonts w:ascii="Arial" w:hAnsi="Arial" w:cs="Arial"/>
          <w:color w:val="000000" w:themeColor="text1"/>
          <w:sz w:val="22"/>
          <w:szCs w:val="22"/>
        </w:rPr>
        <w:t xml:space="preserve"> Caja de Sueldos de Retiro de la</w:t>
      </w:r>
      <w:r w:rsidRPr="003B38A9">
        <w:rPr>
          <w:rFonts w:ascii="Arial" w:hAnsi="Arial" w:cs="Arial"/>
          <w:color w:val="000000" w:themeColor="text1"/>
          <w:sz w:val="22"/>
          <w:szCs w:val="22"/>
        </w:rPr>
        <w:t xml:space="preserve"> Policía Nacional,</w:t>
      </w:r>
      <w:r w:rsidR="0064747D" w:rsidRPr="003B38A9">
        <w:rPr>
          <w:rFonts w:ascii="Arial" w:hAnsi="Arial" w:cs="Arial"/>
          <w:color w:val="000000" w:themeColor="text1"/>
          <w:sz w:val="22"/>
          <w:szCs w:val="22"/>
        </w:rPr>
        <w:t xml:space="preserve"> “CASUR”</w:t>
      </w:r>
      <w:r w:rsidRPr="003B38A9">
        <w:rPr>
          <w:rFonts w:ascii="Arial" w:hAnsi="Arial" w:cs="Arial"/>
          <w:color w:val="000000" w:themeColor="text1"/>
          <w:sz w:val="22"/>
          <w:szCs w:val="22"/>
        </w:rPr>
        <w:t xml:space="preserve"> que la liquidación que hizo al momento del retiro sí la realizó </w:t>
      </w:r>
      <w:proofErr w:type="gramStart"/>
      <w:r w:rsidRPr="003B38A9">
        <w:rPr>
          <w:rFonts w:ascii="Arial" w:hAnsi="Arial" w:cs="Arial"/>
          <w:color w:val="000000" w:themeColor="text1"/>
          <w:sz w:val="22"/>
          <w:szCs w:val="22"/>
        </w:rPr>
        <w:t>conforme a los decreto</w:t>
      </w:r>
      <w:proofErr w:type="gramEnd"/>
      <w:r w:rsidRPr="003B38A9">
        <w:rPr>
          <w:rFonts w:ascii="Arial" w:hAnsi="Arial" w:cs="Arial"/>
          <w:color w:val="000000" w:themeColor="text1"/>
          <w:sz w:val="22"/>
          <w:szCs w:val="22"/>
        </w:rPr>
        <w:t xml:space="preserve"> 1091 de 1995 y 4433 del 2004, para el reconocimiento y pago de asignaciones y prestaciones del Nivel ejecutivo, pero </w:t>
      </w:r>
      <w:r w:rsidR="0064747D" w:rsidRPr="003B38A9">
        <w:rPr>
          <w:rFonts w:ascii="Arial" w:hAnsi="Arial" w:cs="Arial"/>
          <w:color w:val="000000" w:themeColor="text1"/>
          <w:sz w:val="22"/>
          <w:szCs w:val="22"/>
        </w:rPr>
        <w:t>de ahí en adelante,</w:t>
      </w:r>
      <w:r w:rsidRPr="003B38A9">
        <w:rPr>
          <w:rFonts w:ascii="Arial" w:hAnsi="Arial" w:cs="Arial"/>
          <w:color w:val="000000" w:themeColor="text1"/>
          <w:sz w:val="22"/>
          <w:szCs w:val="22"/>
        </w:rPr>
        <w:t xml:space="preserve"> no se cumplió el incremento a las 6 partidas que conforman la asignación, desconociendo un derecho legal y agraviando injustificadamente a mi poderdante</w:t>
      </w:r>
      <w:r w:rsidRPr="003B38A9">
        <w:rPr>
          <w:color w:val="000000" w:themeColor="text1"/>
          <w:sz w:val="22"/>
          <w:szCs w:val="22"/>
        </w:rPr>
        <w:t>.</w:t>
      </w:r>
    </w:p>
    <w:p w:rsidR="00765501" w:rsidRPr="003B38A9" w:rsidRDefault="00765501" w:rsidP="00D55771">
      <w:pPr>
        <w:jc w:val="both"/>
        <w:rPr>
          <w:rFonts w:ascii="Arial" w:hAnsi="Arial" w:cs="Arial"/>
          <w:color w:val="000000" w:themeColor="text1"/>
          <w:sz w:val="22"/>
          <w:szCs w:val="22"/>
        </w:rPr>
      </w:pPr>
    </w:p>
    <w:p w:rsidR="00765501" w:rsidRPr="003B38A9" w:rsidRDefault="00765501" w:rsidP="00765501">
      <w:p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Frente a lo anterior, de acuerdo con el principio de oscilación: El valor de las partidas computables </w:t>
      </w:r>
      <w:proofErr w:type="gramStart"/>
      <w:r w:rsidRPr="003B38A9">
        <w:rPr>
          <w:rFonts w:ascii="Arial" w:hAnsi="Arial" w:cs="Arial"/>
          <w:color w:val="000000" w:themeColor="text1"/>
          <w:sz w:val="22"/>
          <w:szCs w:val="22"/>
        </w:rPr>
        <w:t>a</w:t>
      </w:r>
      <w:proofErr w:type="gramEnd"/>
      <w:r w:rsidRPr="003B38A9">
        <w:rPr>
          <w:rFonts w:ascii="Arial" w:hAnsi="Arial" w:cs="Arial"/>
          <w:color w:val="000000" w:themeColor="text1"/>
          <w:sz w:val="22"/>
          <w:szCs w:val="22"/>
        </w:rPr>
        <w:t xml:space="preserve"> tener en cuenta para la asignación de retiro de la demandante son las asignadas al cargo que en servicio activo desempeñó.</w:t>
      </w:r>
    </w:p>
    <w:p w:rsidR="00765501" w:rsidRPr="003B38A9" w:rsidRDefault="00765501" w:rsidP="00765501">
      <w:pPr>
        <w:jc w:val="both"/>
        <w:rPr>
          <w:rFonts w:ascii="Arial" w:hAnsi="Arial" w:cs="Arial"/>
          <w:color w:val="000000" w:themeColor="text1"/>
          <w:sz w:val="22"/>
          <w:szCs w:val="22"/>
        </w:rPr>
      </w:pPr>
      <w:r w:rsidRPr="003B38A9">
        <w:rPr>
          <w:rFonts w:ascii="Arial" w:hAnsi="Arial" w:cs="Arial"/>
          <w:color w:val="000000" w:themeColor="text1"/>
          <w:sz w:val="22"/>
          <w:szCs w:val="22"/>
        </w:rPr>
        <w:t>Tales partidas, en virtud del principio de oscilación, se reajustan año a año de conformidad con los decretos que expida el Gobierno para el efecto, es decir, las que correspondan al cargo ostentado por el beneficiario de la asignación al momento de su retiro, acorde con el numeral 3.13 del artículo 3° de Ley 923 de 200419. Por ende, ninguna de las partidas computables para la liquidar la asignación de retiro tienen como valor fijo el vigente al reconocimiento de la prestación, como lo ha venido interpretando CASUR.</w:t>
      </w:r>
    </w:p>
    <w:p w:rsidR="00765501" w:rsidRPr="003B38A9" w:rsidRDefault="00765501" w:rsidP="00765501">
      <w:pPr>
        <w:jc w:val="both"/>
        <w:rPr>
          <w:rFonts w:ascii="Arial" w:hAnsi="Arial" w:cs="Arial"/>
          <w:color w:val="000000" w:themeColor="text1"/>
          <w:sz w:val="22"/>
          <w:szCs w:val="22"/>
        </w:rPr>
      </w:pPr>
      <w:r w:rsidRPr="003B38A9">
        <w:rPr>
          <w:rFonts w:ascii="Arial" w:hAnsi="Arial" w:cs="Arial"/>
          <w:color w:val="000000" w:themeColor="text1"/>
          <w:sz w:val="22"/>
          <w:szCs w:val="22"/>
        </w:rPr>
        <w:t>Así, no hay duda respecto a que CASUR ha venido procediendo en un flagrante desconocimiento del principio de oscilación, según el cual, las asignaciones de retiro y pensiones de las Fuerzas Militares y la Policía sufren alteraciones cada vez que se modifique la asignación mensual para el cargo en servicio activo, con lo cual es de suyo que varíen también las demás partidas computables.</w:t>
      </w:r>
    </w:p>
    <w:p w:rsidR="00863B48" w:rsidRPr="003B38A9" w:rsidRDefault="00863B48" w:rsidP="00D55771">
      <w:pPr>
        <w:jc w:val="both"/>
        <w:rPr>
          <w:rFonts w:ascii="Arial" w:hAnsi="Arial" w:cs="Arial"/>
          <w:color w:val="000000" w:themeColor="text1"/>
          <w:sz w:val="22"/>
          <w:szCs w:val="22"/>
        </w:rPr>
      </w:pPr>
    </w:p>
    <w:p w:rsidR="00310306" w:rsidRPr="003B38A9" w:rsidRDefault="00310306" w:rsidP="00084821">
      <w:pPr>
        <w:jc w:val="both"/>
        <w:rPr>
          <w:rFonts w:ascii="Arial" w:hAnsi="Arial" w:cs="Arial"/>
          <w:b/>
          <w:color w:val="000000" w:themeColor="text1"/>
          <w:sz w:val="22"/>
          <w:szCs w:val="22"/>
          <w:lang w:val="es-ES_tradnl"/>
        </w:rPr>
      </w:pPr>
    </w:p>
    <w:p w:rsidR="00863B48" w:rsidRPr="003B38A9" w:rsidRDefault="00863B48" w:rsidP="00084821">
      <w:p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lastRenderedPageBreak/>
        <w:t>7.- PRUEBAS</w:t>
      </w:r>
    </w:p>
    <w:p w:rsidR="00863B48" w:rsidRPr="003B38A9" w:rsidRDefault="00863B48" w:rsidP="00084821">
      <w:pPr>
        <w:jc w:val="both"/>
        <w:rPr>
          <w:rFonts w:ascii="Arial" w:hAnsi="Arial" w:cs="Arial"/>
          <w:b/>
          <w:color w:val="000000" w:themeColor="text1"/>
          <w:sz w:val="22"/>
          <w:szCs w:val="22"/>
          <w:lang w:val="es-ES_tradnl"/>
        </w:rPr>
      </w:pPr>
    </w:p>
    <w:p w:rsidR="00863B48" w:rsidRPr="003B38A9" w:rsidRDefault="00863B48" w:rsidP="00084821">
      <w:pPr>
        <w:jc w:val="both"/>
        <w:rPr>
          <w:rFonts w:ascii="Arial" w:hAnsi="Arial" w:cs="Arial"/>
          <w:color w:val="000000" w:themeColor="text1"/>
          <w:sz w:val="22"/>
          <w:szCs w:val="22"/>
          <w:lang w:val="es-ES_tradnl"/>
        </w:rPr>
      </w:pPr>
      <w:proofErr w:type="gramStart"/>
      <w:r w:rsidRPr="003B38A9">
        <w:rPr>
          <w:rFonts w:ascii="Arial" w:hAnsi="Arial" w:cs="Arial"/>
          <w:color w:val="000000" w:themeColor="text1"/>
          <w:sz w:val="22"/>
          <w:szCs w:val="22"/>
          <w:lang w:val="es-ES_tradnl"/>
        </w:rPr>
        <w:t>Que</w:t>
      </w:r>
      <w:proofErr w:type="gramEnd"/>
      <w:r w:rsidRPr="003B38A9">
        <w:rPr>
          <w:rFonts w:ascii="Arial" w:hAnsi="Arial" w:cs="Arial"/>
          <w:color w:val="000000" w:themeColor="text1"/>
          <w:sz w:val="22"/>
          <w:szCs w:val="22"/>
          <w:lang w:val="es-ES_tradnl"/>
        </w:rPr>
        <w:t xml:space="preserve"> para efectos de la presente conciliación, practiquen y tengan como tales las siguientes.</w:t>
      </w:r>
    </w:p>
    <w:p w:rsidR="00515EB4" w:rsidRPr="003B38A9" w:rsidRDefault="00515EB4" w:rsidP="00084821">
      <w:pPr>
        <w:jc w:val="both"/>
        <w:rPr>
          <w:rFonts w:ascii="Arial" w:hAnsi="Arial" w:cs="Arial"/>
          <w:b/>
          <w:color w:val="000000" w:themeColor="text1"/>
          <w:sz w:val="22"/>
          <w:szCs w:val="22"/>
          <w:lang w:val="es-ES_tradnl"/>
        </w:rPr>
      </w:pPr>
      <w:bookmarkStart w:id="4" w:name="_GoBack"/>
      <w:bookmarkEnd w:id="4"/>
    </w:p>
    <w:p w:rsidR="00863B48" w:rsidRPr="003B38A9" w:rsidRDefault="00863B48" w:rsidP="00084821">
      <w:pPr>
        <w:jc w:val="both"/>
        <w:rPr>
          <w:rFonts w:ascii="Arial" w:hAnsi="Arial" w:cs="Arial"/>
          <w:b/>
          <w:color w:val="000000" w:themeColor="text1"/>
          <w:sz w:val="22"/>
          <w:szCs w:val="22"/>
          <w:lang w:val="es-ES_tradnl"/>
        </w:rPr>
      </w:pPr>
      <w:r w:rsidRPr="003B38A9">
        <w:rPr>
          <w:rFonts w:ascii="Arial" w:hAnsi="Arial" w:cs="Arial"/>
          <w:b/>
          <w:color w:val="000000" w:themeColor="text1"/>
          <w:sz w:val="22"/>
          <w:szCs w:val="22"/>
          <w:lang w:val="es-ES_tradnl"/>
        </w:rPr>
        <w:t>DOCUMENTALES</w:t>
      </w:r>
    </w:p>
    <w:p w:rsidR="00863B48" w:rsidRPr="003B38A9" w:rsidRDefault="00863B48" w:rsidP="00084821">
      <w:pPr>
        <w:jc w:val="both"/>
        <w:rPr>
          <w:rFonts w:ascii="Arial" w:hAnsi="Arial" w:cs="Arial"/>
          <w:b/>
          <w:color w:val="000000" w:themeColor="text1"/>
          <w:sz w:val="22"/>
          <w:szCs w:val="22"/>
          <w:lang w:val="es-ES_tradnl"/>
        </w:rPr>
      </w:pPr>
    </w:p>
    <w:p w:rsidR="00D94DF5" w:rsidRPr="003B38A9" w:rsidRDefault="00863B48" w:rsidP="00B463E4">
      <w:pPr>
        <w:numPr>
          <w:ilvl w:val="0"/>
          <w:numId w:val="19"/>
        </w:numPr>
        <w:jc w:val="both"/>
        <w:rPr>
          <w:rFonts w:ascii="Arial" w:hAnsi="Arial" w:cs="Arial"/>
          <w:b/>
          <w:color w:val="000000" w:themeColor="text1"/>
          <w:sz w:val="22"/>
          <w:szCs w:val="22"/>
        </w:rPr>
      </w:pPr>
      <w:r w:rsidRPr="003B38A9">
        <w:rPr>
          <w:rFonts w:ascii="Arial" w:hAnsi="Arial" w:cs="Arial"/>
          <w:color w:val="000000" w:themeColor="text1"/>
          <w:sz w:val="22"/>
          <w:szCs w:val="22"/>
        </w:rPr>
        <w:t xml:space="preserve">Fotocopia Cédula de </w:t>
      </w:r>
      <w:r w:rsidR="00D94DF5" w:rsidRPr="003B38A9">
        <w:rPr>
          <w:rFonts w:ascii="Arial" w:hAnsi="Arial" w:cs="Arial"/>
          <w:color w:val="000000" w:themeColor="text1"/>
          <w:sz w:val="22"/>
          <w:szCs w:val="22"/>
        </w:rPr>
        <w:t xml:space="preserve">la señora </w:t>
      </w:r>
      <w:r w:rsidR="00D94DF5" w:rsidRPr="003B38A9">
        <w:rPr>
          <w:rFonts w:ascii="Arial" w:hAnsi="Arial" w:cs="Arial"/>
          <w:b/>
          <w:color w:val="000000" w:themeColor="text1"/>
          <w:sz w:val="22"/>
          <w:szCs w:val="22"/>
        </w:rPr>
        <w:t>DORIS DEL CARMEN VILLA MORA</w:t>
      </w:r>
    </w:p>
    <w:p w:rsidR="00CD1F9E" w:rsidRPr="003B38A9" w:rsidRDefault="00CD1F9E" w:rsidP="00B463E4">
      <w:pPr>
        <w:numPr>
          <w:ilvl w:val="0"/>
          <w:numId w:val="19"/>
        </w:numPr>
        <w:jc w:val="both"/>
        <w:rPr>
          <w:rFonts w:ascii="Arial" w:hAnsi="Arial" w:cs="Arial"/>
          <w:b/>
          <w:color w:val="000000" w:themeColor="text1"/>
          <w:sz w:val="22"/>
          <w:szCs w:val="22"/>
        </w:rPr>
      </w:pPr>
      <w:r w:rsidRPr="003B38A9">
        <w:rPr>
          <w:rFonts w:ascii="Arial" w:hAnsi="Arial" w:cs="Arial"/>
          <w:color w:val="000000" w:themeColor="text1"/>
          <w:sz w:val="22"/>
          <w:szCs w:val="22"/>
        </w:rPr>
        <w:t xml:space="preserve">Oficio No. </w:t>
      </w:r>
      <w:r w:rsidR="00D94DF5" w:rsidRPr="003B38A9">
        <w:rPr>
          <w:rFonts w:ascii="Arial" w:hAnsi="Arial" w:cs="Arial"/>
          <w:color w:val="000000" w:themeColor="text1"/>
          <w:sz w:val="22"/>
          <w:szCs w:val="22"/>
        </w:rPr>
        <w:t>553272</w:t>
      </w:r>
    </w:p>
    <w:p w:rsidR="00863B48" w:rsidRPr="003B38A9" w:rsidRDefault="00863B48" w:rsidP="00D52372">
      <w:pPr>
        <w:numPr>
          <w:ilvl w:val="0"/>
          <w:numId w:val="19"/>
        </w:num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Resolución </w:t>
      </w:r>
      <w:r w:rsidR="00D94DF5" w:rsidRPr="003B38A9">
        <w:rPr>
          <w:rFonts w:ascii="Arial" w:hAnsi="Arial" w:cs="Arial"/>
          <w:color w:val="000000" w:themeColor="text1"/>
          <w:sz w:val="22"/>
          <w:szCs w:val="22"/>
        </w:rPr>
        <w:t>4539</w:t>
      </w:r>
      <w:r w:rsidR="00C027EE" w:rsidRPr="003B38A9">
        <w:rPr>
          <w:rFonts w:ascii="Arial" w:hAnsi="Arial" w:cs="Arial"/>
          <w:color w:val="000000" w:themeColor="text1"/>
          <w:sz w:val="22"/>
          <w:szCs w:val="22"/>
        </w:rPr>
        <w:t xml:space="preserve"> del </w:t>
      </w:r>
      <w:r w:rsidR="00D94DF5" w:rsidRPr="003B38A9">
        <w:rPr>
          <w:rFonts w:ascii="Arial" w:hAnsi="Arial" w:cs="Arial"/>
          <w:color w:val="000000" w:themeColor="text1"/>
          <w:sz w:val="22"/>
          <w:szCs w:val="22"/>
        </w:rPr>
        <w:t>31</w:t>
      </w:r>
      <w:r w:rsidR="00C027EE" w:rsidRPr="003B38A9">
        <w:rPr>
          <w:rFonts w:ascii="Arial" w:hAnsi="Arial" w:cs="Arial"/>
          <w:color w:val="000000" w:themeColor="text1"/>
          <w:sz w:val="22"/>
          <w:szCs w:val="22"/>
        </w:rPr>
        <w:t xml:space="preserve">de </w:t>
      </w:r>
      <w:r w:rsidR="00D94DF5" w:rsidRPr="003B38A9">
        <w:rPr>
          <w:rFonts w:ascii="Arial" w:hAnsi="Arial" w:cs="Arial"/>
          <w:color w:val="000000" w:themeColor="text1"/>
          <w:sz w:val="22"/>
          <w:szCs w:val="22"/>
        </w:rPr>
        <w:t>mayo</w:t>
      </w:r>
      <w:r w:rsidR="00C027EE" w:rsidRPr="003B38A9">
        <w:rPr>
          <w:rFonts w:ascii="Arial" w:hAnsi="Arial" w:cs="Arial"/>
          <w:color w:val="000000" w:themeColor="text1"/>
          <w:sz w:val="22"/>
          <w:szCs w:val="22"/>
        </w:rPr>
        <w:t xml:space="preserve"> de 201</w:t>
      </w:r>
      <w:r w:rsidR="00D94DF5" w:rsidRPr="003B38A9">
        <w:rPr>
          <w:rFonts w:ascii="Arial" w:hAnsi="Arial" w:cs="Arial"/>
          <w:color w:val="000000" w:themeColor="text1"/>
          <w:sz w:val="22"/>
          <w:szCs w:val="22"/>
        </w:rPr>
        <w:t>3</w:t>
      </w:r>
    </w:p>
    <w:p w:rsidR="00C26646" w:rsidRPr="003B38A9" w:rsidRDefault="00CD1F9E" w:rsidP="00011984">
      <w:pPr>
        <w:numPr>
          <w:ilvl w:val="0"/>
          <w:numId w:val="19"/>
        </w:numPr>
        <w:jc w:val="both"/>
        <w:rPr>
          <w:rFonts w:ascii="Arial" w:hAnsi="Arial" w:cs="Arial"/>
          <w:color w:val="000000" w:themeColor="text1"/>
          <w:sz w:val="22"/>
          <w:szCs w:val="22"/>
        </w:rPr>
      </w:pPr>
      <w:r w:rsidRPr="003B38A9">
        <w:rPr>
          <w:rFonts w:ascii="Arial" w:hAnsi="Arial" w:cs="Arial"/>
          <w:noProof/>
          <w:color w:val="000000" w:themeColor="text1"/>
          <w:sz w:val="22"/>
          <w:szCs w:val="22"/>
        </w:rPr>
        <w:t>Hoja  de Hoja de servicios</w:t>
      </w:r>
    </w:p>
    <w:p w:rsidR="009B6343" w:rsidRPr="003B38A9" w:rsidRDefault="00BF5EC6" w:rsidP="00011984">
      <w:pPr>
        <w:numPr>
          <w:ilvl w:val="0"/>
          <w:numId w:val="19"/>
        </w:numPr>
        <w:jc w:val="both"/>
        <w:rPr>
          <w:rFonts w:ascii="Arial" w:hAnsi="Arial" w:cs="Arial"/>
          <w:b/>
          <w:color w:val="000000" w:themeColor="text1"/>
          <w:sz w:val="22"/>
          <w:szCs w:val="22"/>
        </w:rPr>
      </w:pPr>
      <w:r w:rsidRPr="003B38A9">
        <w:rPr>
          <w:rFonts w:ascii="Arial" w:hAnsi="Arial" w:cs="Arial"/>
          <w:color w:val="000000" w:themeColor="text1"/>
          <w:sz w:val="22"/>
          <w:szCs w:val="22"/>
        </w:rPr>
        <w:t>Copia Desprendibles de pago</w:t>
      </w:r>
    </w:p>
    <w:p w:rsidR="009D7790" w:rsidRPr="003B38A9" w:rsidRDefault="00F20A56" w:rsidP="00F20A56">
      <w:pPr>
        <w:pStyle w:val="Prrafodelista"/>
        <w:numPr>
          <w:ilvl w:val="0"/>
          <w:numId w:val="19"/>
        </w:numPr>
        <w:jc w:val="both"/>
        <w:rPr>
          <w:rFonts w:ascii="Arial" w:hAnsi="Arial" w:cs="Arial"/>
          <w:color w:val="000000" w:themeColor="text1"/>
          <w:sz w:val="22"/>
          <w:szCs w:val="22"/>
        </w:rPr>
      </w:pPr>
      <w:r w:rsidRPr="003B38A9">
        <w:rPr>
          <w:rFonts w:ascii="Arial" w:hAnsi="Arial" w:cs="Arial"/>
          <w:color w:val="000000" w:themeColor="text1"/>
          <w:sz w:val="22"/>
          <w:szCs w:val="22"/>
        </w:rPr>
        <w:t>Copia petición enviada a CASUR</w:t>
      </w:r>
    </w:p>
    <w:p w:rsidR="00381F2B" w:rsidRPr="003B38A9" w:rsidRDefault="00381F2B" w:rsidP="009D7790">
      <w:pPr>
        <w:jc w:val="both"/>
        <w:rPr>
          <w:rFonts w:ascii="Arial" w:hAnsi="Arial" w:cs="Arial"/>
          <w:b/>
          <w:color w:val="000000" w:themeColor="text1"/>
          <w:sz w:val="22"/>
          <w:szCs w:val="22"/>
        </w:rPr>
      </w:pPr>
    </w:p>
    <w:p w:rsidR="00863B48" w:rsidRPr="003B38A9" w:rsidRDefault="00863B48" w:rsidP="00084821">
      <w:pPr>
        <w:jc w:val="both"/>
        <w:rPr>
          <w:rFonts w:ascii="Arial" w:hAnsi="Arial" w:cs="Arial"/>
          <w:b/>
          <w:color w:val="000000" w:themeColor="text1"/>
          <w:sz w:val="22"/>
          <w:szCs w:val="22"/>
        </w:rPr>
      </w:pPr>
      <w:r w:rsidRPr="003B38A9">
        <w:rPr>
          <w:rFonts w:ascii="Arial" w:hAnsi="Arial" w:cs="Arial"/>
          <w:b/>
          <w:color w:val="000000" w:themeColor="text1"/>
          <w:sz w:val="22"/>
          <w:szCs w:val="22"/>
        </w:rPr>
        <w:t>8.  COMPETENCIA</w:t>
      </w:r>
    </w:p>
    <w:p w:rsidR="00863B48" w:rsidRPr="003B38A9" w:rsidRDefault="00863B48" w:rsidP="00084821">
      <w:p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Es usted señor Procurador competente para conocer de éste trámite de conformidad a los prescrito en el artículo 303 numeral 7 </w:t>
      </w:r>
      <w:proofErr w:type="gramStart"/>
      <w:r w:rsidRPr="003B38A9">
        <w:rPr>
          <w:rFonts w:ascii="Arial" w:hAnsi="Arial" w:cs="Arial"/>
          <w:color w:val="000000" w:themeColor="text1"/>
          <w:sz w:val="22"/>
          <w:szCs w:val="22"/>
        </w:rPr>
        <w:t>del  CPACA</w:t>
      </w:r>
      <w:proofErr w:type="gramEnd"/>
      <w:r w:rsidRPr="003B38A9">
        <w:rPr>
          <w:rFonts w:ascii="Arial" w:hAnsi="Arial" w:cs="Arial"/>
          <w:color w:val="000000" w:themeColor="text1"/>
          <w:sz w:val="22"/>
          <w:szCs w:val="22"/>
        </w:rPr>
        <w:t>., la ley 23 de 1991 y los decretos 171 y 173 de 1993.</w:t>
      </w:r>
    </w:p>
    <w:p w:rsidR="00863B48" w:rsidRPr="003B38A9" w:rsidRDefault="00863B48" w:rsidP="00084821">
      <w:pPr>
        <w:autoSpaceDE w:val="0"/>
        <w:autoSpaceDN w:val="0"/>
        <w:adjustRightInd w:val="0"/>
        <w:jc w:val="both"/>
        <w:rPr>
          <w:rFonts w:ascii="Arial" w:hAnsi="Arial" w:cs="Arial"/>
          <w:b/>
          <w:bCs/>
          <w:color w:val="000000" w:themeColor="text1"/>
          <w:sz w:val="22"/>
          <w:szCs w:val="22"/>
        </w:rPr>
      </w:pPr>
      <w:r w:rsidRPr="003B38A9">
        <w:rPr>
          <w:rFonts w:ascii="Arial" w:hAnsi="Arial" w:cs="Arial"/>
          <w:b/>
          <w:bCs/>
          <w:color w:val="000000" w:themeColor="text1"/>
          <w:sz w:val="22"/>
          <w:szCs w:val="22"/>
        </w:rPr>
        <w:t>9.- DECLARACIÓN JURADA</w:t>
      </w:r>
    </w:p>
    <w:p w:rsidR="00FC122E" w:rsidRPr="003B38A9" w:rsidRDefault="00FC122E" w:rsidP="00FC122E">
      <w:pPr>
        <w:jc w:val="both"/>
        <w:rPr>
          <w:rFonts w:ascii="Arial" w:hAnsi="Arial" w:cs="Arial"/>
          <w:sz w:val="22"/>
          <w:szCs w:val="22"/>
        </w:rPr>
      </w:pPr>
      <w:r w:rsidRPr="003B38A9">
        <w:rPr>
          <w:rFonts w:ascii="Arial" w:hAnsi="Arial" w:cs="Arial"/>
          <w:color w:val="000000" w:themeColor="text1"/>
          <w:sz w:val="22"/>
          <w:szCs w:val="22"/>
        </w:rPr>
        <w:t xml:space="preserve">Declaro bajo la gravedad del juramento, que se entiende rendido a la presentación de la solicitud de conciliación, que mi mandante me ha manifestado </w:t>
      </w:r>
      <w:r w:rsidRPr="003B38A9">
        <w:rPr>
          <w:rFonts w:ascii="Arial" w:hAnsi="Arial" w:cs="Arial"/>
          <w:sz w:val="22"/>
          <w:szCs w:val="22"/>
        </w:rPr>
        <w:t>que no ha presentado demandas o solicitudes de conciliación con base en los mismos hechos y reclamando los mismos derechos.</w:t>
      </w:r>
      <w:r w:rsidR="00C027EE" w:rsidRPr="003B38A9">
        <w:rPr>
          <w:rFonts w:ascii="Arial" w:hAnsi="Arial" w:cs="Arial"/>
          <w:sz w:val="22"/>
          <w:szCs w:val="22"/>
        </w:rPr>
        <w:t xml:space="preserve"> Ni tampoco a recibido pago alguno por este concepto.</w:t>
      </w:r>
    </w:p>
    <w:p w:rsidR="00863B48" w:rsidRPr="003B38A9" w:rsidRDefault="00863B48" w:rsidP="00084821">
      <w:pPr>
        <w:jc w:val="both"/>
        <w:rPr>
          <w:rFonts w:ascii="Arial" w:hAnsi="Arial" w:cs="Arial"/>
          <w:b/>
          <w:color w:val="000000" w:themeColor="text1"/>
          <w:sz w:val="22"/>
          <w:szCs w:val="22"/>
        </w:rPr>
      </w:pPr>
      <w:r w:rsidRPr="003B38A9">
        <w:rPr>
          <w:rFonts w:ascii="Arial" w:hAnsi="Arial" w:cs="Arial"/>
          <w:b/>
          <w:color w:val="000000" w:themeColor="text1"/>
          <w:sz w:val="22"/>
          <w:szCs w:val="22"/>
        </w:rPr>
        <w:t>10.  ANEXOS</w:t>
      </w:r>
    </w:p>
    <w:p w:rsidR="00863B48" w:rsidRPr="003B38A9" w:rsidRDefault="00863B48" w:rsidP="00084821">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lang w:val="es-ES_tradnl"/>
        </w:rPr>
        <w:t>Poder para actuar, en un folio y los documentos aducidos como pruebas documentales.</w:t>
      </w:r>
    </w:p>
    <w:p w:rsidR="00863B48" w:rsidRPr="003B38A9" w:rsidRDefault="00863B48" w:rsidP="00084821">
      <w:pPr>
        <w:jc w:val="both"/>
        <w:rPr>
          <w:rFonts w:ascii="Arial" w:hAnsi="Arial" w:cs="Arial"/>
          <w:b/>
          <w:color w:val="000000" w:themeColor="text1"/>
          <w:sz w:val="22"/>
          <w:szCs w:val="22"/>
        </w:rPr>
      </w:pPr>
      <w:r w:rsidRPr="003B38A9">
        <w:rPr>
          <w:rFonts w:ascii="Arial" w:hAnsi="Arial" w:cs="Arial"/>
          <w:b/>
          <w:color w:val="000000" w:themeColor="text1"/>
          <w:sz w:val="22"/>
          <w:szCs w:val="22"/>
        </w:rPr>
        <w:t>11.  NOTIFICACIONES</w:t>
      </w:r>
    </w:p>
    <w:p w:rsidR="00863B48" w:rsidRPr="003B38A9" w:rsidRDefault="00863B48" w:rsidP="00B852C0">
      <w:p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La parte </w:t>
      </w:r>
      <w:r w:rsidR="00562C52" w:rsidRPr="003B38A9">
        <w:rPr>
          <w:rFonts w:ascii="Arial" w:hAnsi="Arial" w:cs="Arial"/>
          <w:color w:val="000000" w:themeColor="text1"/>
          <w:sz w:val="22"/>
          <w:szCs w:val="22"/>
        </w:rPr>
        <w:t>Convocada</w:t>
      </w:r>
      <w:r w:rsidRPr="003B38A9">
        <w:rPr>
          <w:rFonts w:ascii="Arial" w:hAnsi="Arial" w:cs="Arial"/>
          <w:color w:val="000000" w:themeColor="text1"/>
          <w:sz w:val="22"/>
          <w:szCs w:val="22"/>
        </w:rPr>
        <w:t xml:space="preserve"> en C</w:t>
      </w:r>
      <w:r w:rsidR="000D204D" w:rsidRPr="003B38A9">
        <w:rPr>
          <w:rFonts w:ascii="Arial" w:hAnsi="Arial" w:cs="Arial"/>
          <w:color w:val="000000" w:themeColor="text1"/>
          <w:sz w:val="22"/>
          <w:szCs w:val="22"/>
        </w:rPr>
        <w:t>arrera</w:t>
      </w:r>
      <w:r w:rsidRPr="003B38A9">
        <w:rPr>
          <w:rFonts w:ascii="Arial" w:hAnsi="Arial" w:cs="Arial"/>
          <w:color w:val="000000" w:themeColor="text1"/>
          <w:sz w:val="22"/>
          <w:szCs w:val="22"/>
        </w:rPr>
        <w:t xml:space="preserve"> </w:t>
      </w:r>
      <w:proofErr w:type="gramStart"/>
      <w:r w:rsidRPr="003B38A9">
        <w:rPr>
          <w:rFonts w:ascii="Arial" w:hAnsi="Arial" w:cs="Arial"/>
          <w:color w:val="000000" w:themeColor="text1"/>
          <w:sz w:val="22"/>
          <w:szCs w:val="22"/>
        </w:rPr>
        <w:t>7</w:t>
      </w:r>
      <w:r w:rsidR="00D53297" w:rsidRPr="003B38A9">
        <w:rPr>
          <w:rFonts w:ascii="Arial" w:hAnsi="Arial" w:cs="Arial"/>
          <w:color w:val="000000" w:themeColor="text1"/>
          <w:sz w:val="22"/>
          <w:szCs w:val="22"/>
        </w:rPr>
        <w:t xml:space="preserve">ª </w:t>
      </w:r>
      <w:r w:rsidRPr="003B38A9">
        <w:rPr>
          <w:rFonts w:ascii="Arial" w:hAnsi="Arial" w:cs="Arial"/>
          <w:color w:val="000000" w:themeColor="text1"/>
          <w:sz w:val="22"/>
          <w:szCs w:val="22"/>
        </w:rPr>
        <w:t xml:space="preserve"> No.</w:t>
      </w:r>
      <w:proofErr w:type="gramEnd"/>
      <w:r w:rsidRPr="003B38A9">
        <w:rPr>
          <w:rFonts w:ascii="Arial" w:hAnsi="Arial" w:cs="Arial"/>
          <w:color w:val="000000" w:themeColor="text1"/>
          <w:sz w:val="22"/>
          <w:szCs w:val="22"/>
        </w:rPr>
        <w:t xml:space="preserve"> 12B-58 en la ciudad de Bogotá, CONMUTADOR 2860911 EXT 244- 245 – 302- 303. Correo electrónico exclusivamente para notificaciones judiciales: judiciales@casur.gov.co</w:t>
      </w:r>
    </w:p>
    <w:p w:rsidR="00863B48" w:rsidRPr="003B38A9" w:rsidRDefault="00863B48" w:rsidP="00B852C0">
      <w:pPr>
        <w:jc w:val="both"/>
        <w:rPr>
          <w:rFonts w:ascii="Arial" w:hAnsi="Arial" w:cs="Arial"/>
          <w:color w:val="000000" w:themeColor="text1"/>
          <w:sz w:val="22"/>
          <w:szCs w:val="22"/>
        </w:rPr>
      </w:pPr>
    </w:p>
    <w:p w:rsidR="00863B48" w:rsidRPr="003B38A9" w:rsidRDefault="00863B48" w:rsidP="00B852C0">
      <w:p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La parte Convocante y el suscrito las recibiré en la carrera 22 No 17-27 Oficina 204, Edificio Orient de Pasto, teléfonos 3152860273 y 3147362399. Correo electrónico </w:t>
      </w:r>
      <w:hyperlink r:id="rId8" w:history="1">
        <w:r w:rsidRPr="003B38A9">
          <w:rPr>
            <w:rStyle w:val="Hipervnculo"/>
            <w:rFonts w:ascii="Arial" w:hAnsi="Arial" w:cs="Arial"/>
            <w:color w:val="000000" w:themeColor="text1"/>
            <w:sz w:val="22"/>
            <w:szCs w:val="22"/>
          </w:rPr>
          <w:t>danielca2020@gmail.com</w:t>
        </w:r>
      </w:hyperlink>
      <w:r w:rsidRPr="003B38A9">
        <w:rPr>
          <w:rFonts w:ascii="Arial" w:hAnsi="Arial" w:cs="Arial"/>
          <w:color w:val="000000" w:themeColor="text1"/>
          <w:sz w:val="22"/>
          <w:szCs w:val="22"/>
        </w:rPr>
        <w:t xml:space="preserve"> </w:t>
      </w:r>
    </w:p>
    <w:p w:rsidR="00863B48" w:rsidRPr="003B38A9" w:rsidRDefault="00863B48" w:rsidP="00B852C0">
      <w:pPr>
        <w:jc w:val="both"/>
        <w:rPr>
          <w:rFonts w:ascii="Arial" w:hAnsi="Arial" w:cs="Arial"/>
          <w:color w:val="000000" w:themeColor="text1"/>
          <w:sz w:val="22"/>
          <w:szCs w:val="22"/>
        </w:rPr>
      </w:pPr>
    </w:p>
    <w:p w:rsidR="00863B48" w:rsidRPr="003B38A9" w:rsidRDefault="00863B48" w:rsidP="00B852C0">
      <w:pPr>
        <w:jc w:val="both"/>
        <w:rPr>
          <w:rFonts w:ascii="Arial" w:hAnsi="Arial" w:cs="Arial"/>
          <w:color w:val="000000" w:themeColor="text1"/>
          <w:sz w:val="22"/>
          <w:szCs w:val="22"/>
        </w:rPr>
      </w:pPr>
      <w:r w:rsidRPr="003B38A9">
        <w:rPr>
          <w:rFonts w:ascii="Arial" w:hAnsi="Arial" w:cs="Arial"/>
          <w:color w:val="000000" w:themeColor="text1"/>
          <w:sz w:val="22"/>
          <w:szCs w:val="22"/>
        </w:rPr>
        <w:t xml:space="preserve">Las AGENCIA NACIONAL DE DEFENSA JURÍDICA DEL ESTADO en la Carrera 7 No. 75-66 Piso Dos Centro Empresarial “C75” -BOGOTÁ D.C. Correo electrónico </w:t>
      </w:r>
      <w:hyperlink r:id="rId9" w:history="1">
        <w:r w:rsidRPr="003B38A9">
          <w:rPr>
            <w:rStyle w:val="Hipervnculo"/>
            <w:rFonts w:ascii="Arial" w:hAnsi="Arial" w:cs="Arial"/>
            <w:color w:val="000000" w:themeColor="text1"/>
            <w:sz w:val="22"/>
            <w:szCs w:val="22"/>
          </w:rPr>
          <w:t>buzonjudicial@defensajuridica.gov.co</w:t>
        </w:r>
      </w:hyperlink>
      <w:r w:rsidRPr="003B38A9">
        <w:rPr>
          <w:rFonts w:ascii="Arial" w:hAnsi="Arial" w:cs="Arial"/>
          <w:color w:val="000000" w:themeColor="text1"/>
          <w:sz w:val="22"/>
          <w:szCs w:val="22"/>
        </w:rPr>
        <w:t>.</w:t>
      </w:r>
    </w:p>
    <w:p w:rsidR="00863B48" w:rsidRPr="003B38A9" w:rsidRDefault="00863B48" w:rsidP="00B852C0">
      <w:pPr>
        <w:jc w:val="both"/>
        <w:rPr>
          <w:rFonts w:ascii="Arial" w:hAnsi="Arial" w:cs="Arial"/>
          <w:color w:val="000000" w:themeColor="text1"/>
          <w:sz w:val="22"/>
          <w:szCs w:val="22"/>
        </w:rPr>
      </w:pPr>
    </w:p>
    <w:p w:rsidR="00863B48" w:rsidRPr="003B38A9" w:rsidRDefault="00863B48" w:rsidP="00B852C0">
      <w:pPr>
        <w:jc w:val="both"/>
        <w:rPr>
          <w:rFonts w:ascii="Arial" w:hAnsi="Arial" w:cs="Arial"/>
          <w:color w:val="000000" w:themeColor="text1"/>
          <w:sz w:val="22"/>
          <w:szCs w:val="22"/>
        </w:rPr>
      </w:pPr>
      <w:r w:rsidRPr="003B38A9">
        <w:rPr>
          <w:rFonts w:ascii="Arial" w:hAnsi="Arial" w:cs="Arial"/>
          <w:color w:val="000000" w:themeColor="text1"/>
          <w:sz w:val="22"/>
          <w:szCs w:val="22"/>
        </w:rPr>
        <w:t>Del Honorable Procurador, atentamente,</w:t>
      </w:r>
    </w:p>
    <w:p w:rsidR="00863B48" w:rsidRPr="003B38A9" w:rsidRDefault="00863B48" w:rsidP="00B852C0">
      <w:pPr>
        <w:jc w:val="both"/>
        <w:rPr>
          <w:rFonts w:ascii="Arial" w:hAnsi="Arial" w:cs="Arial"/>
          <w:color w:val="000000" w:themeColor="text1"/>
          <w:sz w:val="22"/>
          <w:szCs w:val="22"/>
        </w:rPr>
      </w:pPr>
    </w:p>
    <w:p w:rsidR="00863B48" w:rsidRPr="003B38A9" w:rsidRDefault="00863B48" w:rsidP="00B852C0">
      <w:pPr>
        <w:jc w:val="both"/>
        <w:rPr>
          <w:rFonts w:ascii="Arial" w:hAnsi="Arial" w:cs="Arial"/>
          <w:color w:val="000000" w:themeColor="text1"/>
          <w:sz w:val="22"/>
          <w:szCs w:val="22"/>
        </w:rPr>
      </w:pPr>
    </w:p>
    <w:p w:rsidR="00863B48" w:rsidRPr="003B38A9" w:rsidRDefault="00863B48" w:rsidP="00B852C0">
      <w:pPr>
        <w:jc w:val="both"/>
        <w:rPr>
          <w:rFonts w:ascii="Arial" w:hAnsi="Arial" w:cs="Arial"/>
          <w:color w:val="000000" w:themeColor="text1"/>
          <w:sz w:val="22"/>
          <w:szCs w:val="22"/>
        </w:rPr>
      </w:pPr>
    </w:p>
    <w:p w:rsidR="005045C6" w:rsidRPr="003B38A9" w:rsidRDefault="005045C6" w:rsidP="00765501">
      <w:pPr>
        <w:ind w:left="708"/>
        <w:jc w:val="both"/>
        <w:rPr>
          <w:rFonts w:ascii="Arial" w:hAnsi="Arial" w:cs="Arial"/>
          <w:color w:val="000000" w:themeColor="text1"/>
          <w:sz w:val="22"/>
          <w:szCs w:val="22"/>
        </w:rPr>
      </w:pPr>
    </w:p>
    <w:p w:rsidR="00863B48" w:rsidRPr="003B38A9" w:rsidRDefault="00863B48" w:rsidP="00B852C0">
      <w:pPr>
        <w:jc w:val="both"/>
        <w:rPr>
          <w:rFonts w:ascii="Arial" w:hAnsi="Arial" w:cs="Arial"/>
          <w:color w:val="000000" w:themeColor="text1"/>
          <w:sz w:val="22"/>
          <w:szCs w:val="22"/>
        </w:rPr>
      </w:pPr>
    </w:p>
    <w:p w:rsidR="00863B48" w:rsidRPr="003B38A9" w:rsidRDefault="00863B48" w:rsidP="00B852C0">
      <w:pPr>
        <w:jc w:val="both"/>
        <w:rPr>
          <w:rFonts w:ascii="Arial" w:hAnsi="Arial" w:cs="Arial"/>
          <w:b/>
          <w:color w:val="000000" w:themeColor="text1"/>
          <w:sz w:val="22"/>
          <w:szCs w:val="22"/>
        </w:rPr>
      </w:pPr>
      <w:r w:rsidRPr="003B38A9">
        <w:rPr>
          <w:rFonts w:ascii="Arial" w:hAnsi="Arial" w:cs="Arial"/>
          <w:b/>
          <w:color w:val="000000" w:themeColor="text1"/>
          <w:sz w:val="22"/>
          <w:szCs w:val="22"/>
        </w:rPr>
        <w:t>PABLO DANIEL CASANOVA CH.</w:t>
      </w:r>
    </w:p>
    <w:p w:rsidR="00863B48" w:rsidRPr="003B38A9" w:rsidRDefault="00863B48" w:rsidP="00B852C0">
      <w:pPr>
        <w:jc w:val="both"/>
        <w:rPr>
          <w:rFonts w:ascii="Arial" w:hAnsi="Arial" w:cs="Arial"/>
          <w:color w:val="000000" w:themeColor="text1"/>
          <w:sz w:val="22"/>
          <w:szCs w:val="22"/>
        </w:rPr>
      </w:pPr>
      <w:r w:rsidRPr="003B38A9">
        <w:rPr>
          <w:rFonts w:ascii="Arial" w:hAnsi="Arial" w:cs="Arial"/>
          <w:color w:val="000000" w:themeColor="text1"/>
          <w:sz w:val="22"/>
          <w:szCs w:val="22"/>
        </w:rPr>
        <w:t>C.C. 13.062.429 de Túquerres</w:t>
      </w:r>
    </w:p>
    <w:p w:rsidR="00863B48" w:rsidRPr="003B38A9" w:rsidRDefault="00863B48" w:rsidP="00B852C0">
      <w:pPr>
        <w:jc w:val="both"/>
        <w:rPr>
          <w:rFonts w:ascii="Arial" w:hAnsi="Arial" w:cs="Arial"/>
          <w:color w:val="000000" w:themeColor="text1"/>
          <w:sz w:val="22"/>
          <w:szCs w:val="22"/>
        </w:rPr>
      </w:pPr>
      <w:r w:rsidRPr="003B38A9">
        <w:rPr>
          <w:rFonts w:ascii="Arial" w:hAnsi="Arial" w:cs="Arial"/>
          <w:color w:val="000000" w:themeColor="text1"/>
          <w:sz w:val="22"/>
          <w:szCs w:val="22"/>
        </w:rPr>
        <w:t>PT. 138685 del C.S.J.</w:t>
      </w:r>
    </w:p>
    <w:p w:rsidR="00863B48" w:rsidRPr="003B38A9" w:rsidRDefault="00863B48" w:rsidP="00B852C0">
      <w:pPr>
        <w:jc w:val="both"/>
        <w:rPr>
          <w:rFonts w:ascii="Arial" w:hAnsi="Arial" w:cs="Arial"/>
          <w:color w:val="000000" w:themeColor="text1"/>
          <w:sz w:val="22"/>
          <w:szCs w:val="22"/>
          <w:lang w:val="es-ES_tradnl"/>
        </w:rPr>
      </w:pPr>
      <w:r w:rsidRPr="003B38A9">
        <w:rPr>
          <w:rFonts w:ascii="Arial" w:hAnsi="Arial" w:cs="Arial"/>
          <w:color w:val="000000" w:themeColor="text1"/>
          <w:sz w:val="22"/>
          <w:szCs w:val="22"/>
        </w:rPr>
        <w:t>APODERADO.</w:t>
      </w:r>
    </w:p>
    <w:sectPr w:rsidR="00863B48" w:rsidRPr="003B38A9" w:rsidSect="00D40D28">
      <w:headerReference w:type="default" r:id="rId10"/>
      <w:footerReference w:type="default" r:id="rId11"/>
      <w:type w:val="continuous"/>
      <w:pgSz w:w="12242" w:h="18711" w:code="1"/>
      <w:pgMar w:top="1469" w:right="1134" w:bottom="1134" w:left="1871" w:header="709" w:footer="709" w:gutter="0"/>
      <w:paperSrc w:firs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3E4" w:rsidRDefault="00B463E4">
      <w:r>
        <w:separator/>
      </w:r>
    </w:p>
  </w:endnote>
  <w:endnote w:type="continuationSeparator" w:id="0">
    <w:p w:rsidR="00B463E4" w:rsidRDefault="00B4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atha">
    <w:altName w:val="Latha"/>
    <w:panose1 w:val="02000400000000000000"/>
    <w:charset w:val="00"/>
    <w:family w:val="swiss"/>
    <w:pitch w:val="variable"/>
    <w:sig w:usb0="001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Palace Script MT">
    <w:panose1 w:val="030303020206070C0B05"/>
    <w:charset w:val="00"/>
    <w:family w:val="script"/>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E4" w:rsidRDefault="00B463E4">
    <w:pPr>
      <w:pStyle w:val="Piedepgina"/>
      <w:jc w:val="right"/>
    </w:pPr>
    <w:r>
      <w:fldChar w:fldCharType="begin"/>
    </w:r>
    <w:r>
      <w:instrText>PAGE   \* MERGEFORMAT</w:instrText>
    </w:r>
    <w:r>
      <w:fldChar w:fldCharType="separate"/>
    </w:r>
    <w:r w:rsidRPr="00FC122E">
      <w:rPr>
        <w:noProof/>
        <w:lang w:val="es-ES"/>
      </w:rPr>
      <w:t>11</w:t>
    </w:r>
    <w:r>
      <w:fldChar w:fldCharType="end"/>
    </w:r>
  </w:p>
  <w:p w:rsidR="00B463E4" w:rsidRDefault="00B463E4" w:rsidP="003A2F78">
    <w:pPr>
      <w:pStyle w:val="Encabezado"/>
      <w:ind w:left="4252" w:hanging="4252"/>
      <w:jc w:val="center"/>
      <w:rPr>
        <w:rFonts w:ascii="Arial" w:hAnsi="Arial" w:cs="Arial"/>
        <w:sz w:val="22"/>
        <w:szCs w:val="22"/>
      </w:rPr>
    </w:pPr>
    <w:bookmarkStart w:id="5" w:name="_Hlk38632127"/>
    <w:r>
      <w:rPr>
        <w:rFonts w:ascii="Arial" w:hAnsi="Arial" w:cs="Arial"/>
        <w:sz w:val="22"/>
        <w:szCs w:val="22"/>
      </w:rPr>
      <w:t>_____________________________________________________________</w:t>
    </w:r>
  </w:p>
  <w:p w:rsidR="00B463E4" w:rsidRPr="00163035" w:rsidRDefault="00B463E4" w:rsidP="003A2F78">
    <w:pPr>
      <w:pStyle w:val="Encabezado"/>
      <w:ind w:left="4252" w:hanging="4252"/>
      <w:jc w:val="center"/>
      <w:rPr>
        <w:rFonts w:ascii="Arial Narrow" w:hAnsi="Arial Narrow" w:cs="Arial"/>
        <w:sz w:val="22"/>
        <w:szCs w:val="22"/>
      </w:rPr>
    </w:pPr>
    <w:r w:rsidRPr="00163035">
      <w:rPr>
        <w:rFonts w:ascii="Arial" w:hAnsi="Arial" w:cs="Arial"/>
        <w:sz w:val="22"/>
        <w:szCs w:val="22"/>
      </w:rPr>
      <w:t xml:space="preserve">  </w:t>
    </w:r>
    <w:r w:rsidRPr="00163035">
      <w:rPr>
        <w:rFonts w:ascii="Arial Narrow" w:hAnsi="Arial Narrow" w:cs="Arial"/>
        <w:sz w:val="22"/>
        <w:szCs w:val="22"/>
      </w:rPr>
      <w:t xml:space="preserve">OFICINA CARRERA 22 No. 17-27 – OFI. 204 Edificio </w:t>
    </w:r>
    <w:proofErr w:type="gramStart"/>
    <w:r w:rsidRPr="00163035">
      <w:rPr>
        <w:rFonts w:ascii="Arial Narrow" w:hAnsi="Arial Narrow" w:cs="Arial"/>
        <w:sz w:val="22"/>
        <w:szCs w:val="22"/>
      </w:rPr>
      <w:t>Orient  Pasto</w:t>
    </w:r>
    <w:proofErr w:type="gramEnd"/>
    <w:r w:rsidRPr="00163035">
      <w:rPr>
        <w:rFonts w:ascii="Arial Narrow" w:hAnsi="Arial Narrow" w:cs="Arial"/>
        <w:sz w:val="22"/>
        <w:szCs w:val="22"/>
      </w:rPr>
      <w:t xml:space="preserve"> </w:t>
    </w:r>
  </w:p>
  <w:p w:rsidR="00B463E4" w:rsidRPr="00163035" w:rsidRDefault="00B463E4" w:rsidP="003A2F78">
    <w:pPr>
      <w:pStyle w:val="Encabezado"/>
      <w:ind w:left="4252" w:hanging="4252"/>
      <w:jc w:val="center"/>
      <w:rPr>
        <w:sz w:val="22"/>
        <w:szCs w:val="22"/>
      </w:rPr>
    </w:pPr>
    <w:r w:rsidRPr="00163035">
      <w:rPr>
        <w:rFonts w:ascii="Arial Narrow" w:hAnsi="Arial Narrow" w:cs="Arial"/>
        <w:sz w:val="22"/>
        <w:szCs w:val="22"/>
      </w:rPr>
      <w:t>Teléfonos.   3152860273</w:t>
    </w:r>
    <w:r>
      <w:rPr>
        <w:rFonts w:ascii="Arial Narrow" w:hAnsi="Arial Narrow" w:cs="Arial"/>
        <w:sz w:val="22"/>
        <w:szCs w:val="22"/>
      </w:rPr>
      <w:t>- 3147362399 danielca2020@gmail.com</w:t>
    </w:r>
  </w:p>
  <w:bookmarkEnd w:id="5"/>
  <w:p w:rsidR="00B463E4" w:rsidRDefault="00B463E4" w:rsidP="003A2F78">
    <w:pPr>
      <w:pStyle w:val="Piedepgina"/>
    </w:pPr>
  </w:p>
  <w:p w:rsidR="00B463E4" w:rsidRDefault="00B463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3E4" w:rsidRDefault="00B463E4">
      <w:r>
        <w:separator/>
      </w:r>
    </w:p>
  </w:footnote>
  <w:footnote w:type="continuationSeparator" w:id="0">
    <w:p w:rsidR="00B463E4" w:rsidRDefault="00B46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E4" w:rsidRDefault="00B463E4" w:rsidP="00640C2C">
    <w:pPr>
      <w:pStyle w:val="Encabezado"/>
      <w:ind w:left="6372"/>
      <w:rPr>
        <w:rFonts w:ascii="Latha" w:hAnsi="Latha" w:cs="Latha"/>
        <w:b/>
      </w:rPr>
    </w:pPr>
    <w:r>
      <w:rPr>
        <w:rFonts w:ascii="Arial Narrow" w:hAnsi="Arial Narrow" w:cs="Arial"/>
        <w:b/>
        <w:sz w:val="28"/>
        <w:szCs w:val="28"/>
      </w:rPr>
      <w:t xml:space="preserve">                                                                                                                                                               </w:t>
    </w:r>
    <w:r>
      <w:rPr>
        <w:rFonts w:ascii="Latha" w:hAnsi="Latha" w:cs="Latha"/>
        <w:b/>
      </w:rPr>
      <w:t xml:space="preserve">ABOGADO        </w:t>
    </w:r>
    <w:r>
      <w:rPr>
        <w:sz w:val="28"/>
        <w:szCs w:val="28"/>
      </w:rPr>
      <w:fldChar w:fldCharType="begin"/>
    </w:r>
    <w:r>
      <w:rPr>
        <w:sz w:val="28"/>
        <w:szCs w:val="28"/>
      </w:rPr>
      <w:instrText>PAGE   \* MERGEFORMAT</w:instrText>
    </w:r>
    <w:r>
      <w:rPr>
        <w:sz w:val="28"/>
        <w:szCs w:val="28"/>
      </w:rPr>
      <w:fldChar w:fldCharType="separate"/>
    </w:r>
    <w:r>
      <w:rPr>
        <w:noProof/>
        <w:sz w:val="28"/>
        <w:szCs w:val="28"/>
      </w:rPr>
      <w:t>11</w:t>
    </w:r>
    <w:r>
      <w:rPr>
        <w:sz w:val="28"/>
        <w:szCs w:val="28"/>
      </w:rPr>
      <w:fldChar w:fldCharType="end"/>
    </w:r>
  </w:p>
  <w:p w:rsidR="00B463E4" w:rsidRPr="006820C2" w:rsidRDefault="00B463E4" w:rsidP="00640C2C">
    <w:pPr>
      <w:pStyle w:val="Encabezado"/>
      <w:jc w:val="both"/>
      <w:rPr>
        <w:rFonts w:ascii="Palace Script MT" w:hAnsi="Palace Script MT" w:cs="Arial"/>
        <w:b/>
        <w:sz w:val="48"/>
        <w:szCs w:val="48"/>
      </w:rPr>
    </w:pPr>
    <w:r>
      <w:rPr>
        <w:rFonts w:ascii="Bodoni MT" w:hAnsi="Bodoni MT" w:cs="Arial"/>
        <w:b/>
      </w:rPr>
      <w:t xml:space="preserve">                                                                                    </w:t>
    </w:r>
    <w:r w:rsidRPr="006820C2">
      <w:rPr>
        <w:rFonts w:ascii="Palace Script MT" w:hAnsi="Palace Script MT" w:cs="Arial"/>
        <w:b/>
        <w:sz w:val="48"/>
        <w:szCs w:val="48"/>
      </w:rPr>
      <w:t>Pablo Daniel Casanova Chazatar</w:t>
    </w:r>
  </w:p>
  <w:p w:rsidR="00B463E4" w:rsidRDefault="00B463E4" w:rsidP="00640C2C">
    <w:pPr>
      <w:pStyle w:val="Encabezado"/>
      <w:jc w:val="center"/>
      <w:rPr>
        <w:rFonts w:ascii="Agency FB" w:hAnsi="Agency FB" w:cs="Arial"/>
      </w:rPr>
    </w:pPr>
    <w:r>
      <w:rPr>
        <w:rFonts w:ascii="Agency FB" w:hAnsi="Agency FB" w:cs="Arial"/>
      </w:rPr>
      <w:t xml:space="preserve">                                                                                                  </w:t>
    </w:r>
    <w:r>
      <w:rPr>
        <w:rFonts w:ascii="Agency FB" w:hAnsi="Agency FB" w:cs="Arial"/>
        <w:b/>
      </w:rPr>
      <w:t>E</w:t>
    </w:r>
    <w:r>
      <w:rPr>
        <w:rFonts w:ascii="Agency FB" w:hAnsi="Agency FB" w:cs="Arial"/>
      </w:rPr>
      <w:t>specialista en Instituciones Jurídico Procesales</w:t>
    </w:r>
  </w:p>
  <w:p w:rsidR="00B463E4" w:rsidRDefault="00B463E4" w:rsidP="00640C2C">
    <w:pPr>
      <w:pStyle w:val="Encabezado"/>
    </w:pPr>
    <w:r>
      <w:rPr>
        <w:rFonts w:ascii="Agency FB" w:hAnsi="Agency FB" w:cs="Arial"/>
      </w:rPr>
      <w:t xml:space="preserve">                                                                                                              </w:t>
    </w:r>
    <w:r>
      <w:rPr>
        <w:rFonts w:ascii="Agency FB" w:hAnsi="Agency FB" w:cs="Arial"/>
        <w:b/>
      </w:rPr>
      <w:t>E</w:t>
    </w:r>
    <w:r>
      <w:rPr>
        <w:rFonts w:ascii="Agency FB" w:hAnsi="Agency FB" w:cs="Arial"/>
      </w:rPr>
      <w:t>specialista en Instituciones Jurídicos Penales</w:t>
    </w:r>
    <w:r>
      <w:rPr>
        <w:rFonts w:ascii="Agency FB" w:hAnsi="Agency FB" w:cs="Arial"/>
        <w:b/>
      </w:rPr>
      <w:t xml:space="preserve">                                                                        </w:t>
    </w:r>
    <w:r>
      <w:rPr>
        <w:rFonts w:ascii="Agency FB" w:hAnsi="Agency FB" w:cs="Arial"/>
        <w:b/>
      </w:rPr>
      <w:tab/>
      <w:t xml:space="preserve">                                                                                                           Universidad Nacional de Colombia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28470F0"/>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38ABEC0"/>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1457379"/>
    <w:multiLevelType w:val="hybridMultilevel"/>
    <w:tmpl w:val="6532C78C"/>
    <w:lvl w:ilvl="0" w:tplc="240A0019">
      <w:start w:val="1"/>
      <w:numFmt w:val="lowerLetter"/>
      <w:lvlText w:val="%1."/>
      <w:lvlJc w:val="left"/>
      <w:pPr>
        <w:ind w:left="1495" w:hanging="360"/>
      </w:pPr>
      <w:rPr>
        <w:rFonts w:hint="default"/>
      </w:rPr>
    </w:lvl>
    <w:lvl w:ilvl="1" w:tplc="240A0019" w:tentative="1">
      <w:start w:val="1"/>
      <w:numFmt w:val="lowerLetter"/>
      <w:lvlText w:val="%2."/>
      <w:lvlJc w:val="left"/>
      <w:pPr>
        <w:ind w:left="2215" w:hanging="360"/>
      </w:pPr>
    </w:lvl>
    <w:lvl w:ilvl="2" w:tplc="240A001B" w:tentative="1">
      <w:start w:val="1"/>
      <w:numFmt w:val="lowerRoman"/>
      <w:lvlText w:val="%3."/>
      <w:lvlJc w:val="right"/>
      <w:pPr>
        <w:ind w:left="2935" w:hanging="180"/>
      </w:pPr>
    </w:lvl>
    <w:lvl w:ilvl="3" w:tplc="240A000F" w:tentative="1">
      <w:start w:val="1"/>
      <w:numFmt w:val="decimal"/>
      <w:lvlText w:val="%4."/>
      <w:lvlJc w:val="left"/>
      <w:pPr>
        <w:ind w:left="3655" w:hanging="360"/>
      </w:pPr>
    </w:lvl>
    <w:lvl w:ilvl="4" w:tplc="240A0019" w:tentative="1">
      <w:start w:val="1"/>
      <w:numFmt w:val="lowerLetter"/>
      <w:lvlText w:val="%5."/>
      <w:lvlJc w:val="left"/>
      <w:pPr>
        <w:ind w:left="4375" w:hanging="360"/>
      </w:pPr>
    </w:lvl>
    <w:lvl w:ilvl="5" w:tplc="240A001B" w:tentative="1">
      <w:start w:val="1"/>
      <w:numFmt w:val="lowerRoman"/>
      <w:lvlText w:val="%6."/>
      <w:lvlJc w:val="right"/>
      <w:pPr>
        <w:ind w:left="5095" w:hanging="180"/>
      </w:pPr>
    </w:lvl>
    <w:lvl w:ilvl="6" w:tplc="240A000F" w:tentative="1">
      <w:start w:val="1"/>
      <w:numFmt w:val="decimal"/>
      <w:lvlText w:val="%7."/>
      <w:lvlJc w:val="left"/>
      <w:pPr>
        <w:ind w:left="5815" w:hanging="360"/>
      </w:pPr>
    </w:lvl>
    <w:lvl w:ilvl="7" w:tplc="240A0019" w:tentative="1">
      <w:start w:val="1"/>
      <w:numFmt w:val="lowerLetter"/>
      <w:lvlText w:val="%8."/>
      <w:lvlJc w:val="left"/>
      <w:pPr>
        <w:ind w:left="6535" w:hanging="360"/>
      </w:pPr>
    </w:lvl>
    <w:lvl w:ilvl="8" w:tplc="240A001B" w:tentative="1">
      <w:start w:val="1"/>
      <w:numFmt w:val="lowerRoman"/>
      <w:lvlText w:val="%9."/>
      <w:lvlJc w:val="right"/>
      <w:pPr>
        <w:ind w:left="7255" w:hanging="180"/>
      </w:pPr>
    </w:lvl>
  </w:abstractNum>
  <w:abstractNum w:abstractNumId="3" w15:restartNumberingAfterBreak="0">
    <w:nsid w:val="02BC1977"/>
    <w:multiLevelType w:val="hybridMultilevel"/>
    <w:tmpl w:val="C3E8305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521638C"/>
    <w:multiLevelType w:val="hybridMultilevel"/>
    <w:tmpl w:val="FBCA422E"/>
    <w:lvl w:ilvl="0" w:tplc="7A1867A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5611058"/>
    <w:multiLevelType w:val="multilevel"/>
    <w:tmpl w:val="82AC6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9F60AF"/>
    <w:multiLevelType w:val="hybridMultilevel"/>
    <w:tmpl w:val="A846F4A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5C5006C"/>
    <w:multiLevelType w:val="hybridMultilevel"/>
    <w:tmpl w:val="258E0E04"/>
    <w:lvl w:ilvl="0" w:tplc="43FED698">
      <w:start w:val="1"/>
      <w:numFmt w:val="upp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0B3175E1"/>
    <w:multiLevelType w:val="multilevel"/>
    <w:tmpl w:val="00DC3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0C6CCC"/>
    <w:multiLevelType w:val="hybridMultilevel"/>
    <w:tmpl w:val="4A32DF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1B930065"/>
    <w:multiLevelType w:val="hybridMultilevel"/>
    <w:tmpl w:val="ADA408DC"/>
    <w:lvl w:ilvl="0" w:tplc="240A0019">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1FB06773"/>
    <w:multiLevelType w:val="hybridMultilevel"/>
    <w:tmpl w:val="BA083C6C"/>
    <w:lvl w:ilvl="0" w:tplc="4A364DB0">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2" w15:restartNumberingAfterBreak="0">
    <w:nsid w:val="21D63B13"/>
    <w:multiLevelType w:val="hybridMultilevel"/>
    <w:tmpl w:val="63145E82"/>
    <w:lvl w:ilvl="0" w:tplc="231080A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2B24F24"/>
    <w:multiLevelType w:val="multilevel"/>
    <w:tmpl w:val="9EF6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0859B8"/>
    <w:multiLevelType w:val="hybridMultilevel"/>
    <w:tmpl w:val="73A298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578252C"/>
    <w:multiLevelType w:val="hybridMultilevel"/>
    <w:tmpl w:val="AAF4E5E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298165C1"/>
    <w:multiLevelType w:val="hybridMultilevel"/>
    <w:tmpl w:val="DCB6B4D6"/>
    <w:lvl w:ilvl="0" w:tplc="240A0001">
      <w:start w:val="1"/>
      <w:numFmt w:val="bullet"/>
      <w:lvlText w:val=""/>
      <w:lvlJc w:val="left"/>
      <w:pPr>
        <w:ind w:left="787" w:hanging="360"/>
      </w:pPr>
      <w:rPr>
        <w:rFonts w:ascii="Symbol" w:hAnsi="Symbol" w:hint="default"/>
      </w:rPr>
    </w:lvl>
    <w:lvl w:ilvl="1" w:tplc="240A0003" w:tentative="1">
      <w:start w:val="1"/>
      <w:numFmt w:val="bullet"/>
      <w:lvlText w:val="o"/>
      <w:lvlJc w:val="left"/>
      <w:pPr>
        <w:ind w:left="1507" w:hanging="360"/>
      </w:pPr>
      <w:rPr>
        <w:rFonts w:ascii="Courier New" w:hAnsi="Courier New" w:cs="Courier New" w:hint="default"/>
      </w:rPr>
    </w:lvl>
    <w:lvl w:ilvl="2" w:tplc="240A0005" w:tentative="1">
      <w:start w:val="1"/>
      <w:numFmt w:val="bullet"/>
      <w:lvlText w:val=""/>
      <w:lvlJc w:val="left"/>
      <w:pPr>
        <w:ind w:left="2227" w:hanging="360"/>
      </w:pPr>
      <w:rPr>
        <w:rFonts w:ascii="Wingdings" w:hAnsi="Wingdings" w:hint="default"/>
      </w:rPr>
    </w:lvl>
    <w:lvl w:ilvl="3" w:tplc="240A0001" w:tentative="1">
      <w:start w:val="1"/>
      <w:numFmt w:val="bullet"/>
      <w:lvlText w:val=""/>
      <w:lvlJc w:val="left"/>
      <w:pPr>
        <w:ind w:left="2947" w:hanging="360"/>
      </w:pPr>
      <w:rPr>
        <w:rFonts w:ascii="Symbol" w:hAnsi="Symbol" w:hint="default"/>
      </w:rPr>
    </w:lvl>
    <w:lvl w:ilvl="4" w:tplc="240A0003" w:tentative="1">
      <w:start w:val="1"/>
      <w:numFmt w:val="bullet"/>
      <w:lvlText w:val="o"/>
      <w:lvlJc w:val="left"/>
      <w:pPr>
        <w:ind w:left="3667" w:hanging="360"/>
      </w:pPr>
      <w:rPr>
        <w:rFonts w:ascii="Courier New" w:hAnsi="Courier New" w:cs="Courier New" w:hint="default"/>
      </w:rPr>
    </w:lvl>
    <w:lvl w:ilvl="5" w:tplc="240A0005" w:tentative="1">
      <w:start w:val="1"/>
      <w:numFmt w:val="bullet"/>
      <w:lvlText w:val=""/>
      <w:lvlJc w:val="left"/>
      <w:pPr>
        <w:ind w:left="4387" w:hanging="360"/>
      </w:pPr>
      <w:rPr>
        <w:rFonts w:ascii="Wingdings" w:hAnsi="Wingdings" w:hint="default"/>
      </w:rPr>
    </w:lvl>
    <w:lvl w:ilvl="6" w:tplc="240A0001" w:tentative="1">
      <w:start w:val="1"/>
      <w:numFmt w:val="bullet"/>
      <w:lvlText w:val=""/>
      <w:lvlJc w:val="left"/>
      <w:pPr>
        <w:ind w:left="5107" w:hanging="360"/>
      </w:pPr>
      <w:rPr>
        <w:rFonts w:ascii="Symbol" w:hAnsi="Symbol" w:hint="default"/>
      </w:rPr>
    </w:lvl>
    <w:lvl w:ilvl="7" w:tplc="240A0003" w:tentative="1">
      <w:start w:val="1"/>
      <w:numFmt w:val="bullet"/>
      <w:lvlText w:val="o"/>
      <w:lvlJc w:val="left"/>
      <w:pPr>
        <w:ind w:left="5827" w:hanging="360"/>
      </w:pPr>
      <w:rPr>
        <w:rFonts w:ascii="Courier New" w:hAnsi="Courier New" w:cs="Courier New" w:hint="default"/>
      </w:rPr>
    </w:lvl>
    <w:lvl w:ilvl="8" w:tplc="240A0005" w:tentative="1">
      <w:start w:val="1"/>
      <w:numFmt w:val="bullet"/>
      <w:lvlText w:val=""/>
      <w:lvlJc w:val="left"/>
      <w:pPr>
        <w:ind w:left="6547" w:hanging="360"/>
      </w:pPr>
      <w:rPr>
        <w:rFonts w:ascii="Wingdings" w:hAnsi="Wingdings" w:hint="default"/>
      </w:rPr>
    </w:lvl>
  </w:abstractNum>
  <w:abstractNum w:abstractNumId="17" w15:restartNumberingAfterBreak="0">
    <w:nsid w:val="2E181225"/>
    <w:multiLevelType w:val="hybridMultilevel"/>
    <w:tmpl w:val="907A281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3B7A7A5E"/>
    <w:multiLevelType w:val="hybridMultilevel"/>
    <w:tmpl w:val="83A023A6"/>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41D71576"/>
    <w:multiLevelType w:val="hybridMultilevel"/>
    <w:tmpl w:val="F11A2D50"/>
    <w:lvl w:ilvl="0" w:tplc="4E6C17CA">
      <w:start w:val="5"/>
      <w:numFmt w:val="upperRoman"/>
      <w:lvlText w:val="%1."/>
      <w:lvlJc w:val="left"/>
      <w:pPr>
        <w:ind w:left="720" w:hanging="720"/>
      </w:pPr>
      <w:rPr>
        <w:rFonts w:hint="default"/>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E3F79B8"/>
    <w:multiLevelType w:val="hybridMultilevel"/>
    <w:tmpl w:val="8A3214AA"/>
    <w:lvl w:ilvl="0" w:tplc="0C0A0001">
      <w:start w:val="1"/>
      <w:numFmt w:val="bullet"/>
      <w:lvlText w:val=""/>
      <w:lvlJc w:val="left"/>
      <w:pPr>
        <w:tabs>
          <w:tab w:val="num" w:pos="360"/>
        </w:tabs>
        <w:ind w:left="360" w:hanging="360"/>
      </w:pPr>
      <w:rPr>
        <w:rFonts w:ascii="Symbol" w:hAnsi="Symbol" w:hint="default"/>
      </w:rPr>
    </w:lvl>
    <w:lvl w:ilvl="1" w:tplc="240A000D">
      <w:start w:val="1"/>
      <w:numFmt w:val="bullet"/>
      <w:lvlText w:val=""/>
      <w:lvlJc w:val="left"/>
      <w:pPr>
        <w:tabs>
          <w:tab w:val="num" w:pos="1080"/>
        </w:tabs>
        <w:ind w:left="1080" w:hanging="360"/>
      </w:pPr>
      <w:rPr>
        <w:rFonts w:ascii="Wingdings" w:hAnsi="Wingdings"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DF2F44"/>
    <w:multiLevelType w:val="hybridMultilevel"/>
    <w:tmpl w:val="624ED3D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5FA3424B"/>
    <w:multiLevelType w:val="multilevel"/>
    <w:tmpl w:val="15F22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B8467D"/>
    <w:multiLevelType w:val="hybridMultilevel"/>
    <w:tmpl w:val="535EC284"/>
    <w:lvl w:ilvl="0" w:tplc="1E08591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365571"/>
    <w:multiLevelType w:val="hybridMultilevel"/>
    <w:tmpl w:val="4BAC600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66C72803"/>
    <w:multiLevelType w:val="hybridMultilevel"/>
    <w:tmpl w:val="5F6E7860"/>
    <w:lvl w:ilvl="0" w:tplc="842C1D6E">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674B736F"/>
    <w:multiLevelType w:val="hybridMultilevel"/>
    <w:tmpl w:val="618E17C8"/>
    <w:lvl w:ilvl="0" w:tplc="240A0011">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D0776F9"/>
    <w:multiLevelType w:val="hybridMultilevel"/>
    <w:tmpl w:val="6EE4972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3B67F2"/>
    <w:multiLevelType w:val="hybridMultilevel"/>
    <w:tmpl w:val="2F30A9BE"/>
    <w:lvl w:ilvl="0" w:tplc="4B148B8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795D3842"/>
    <w:multiLevelType w:val="hybridMultilevel"/>
    <w:tmpl w:val="FBE8A3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BFB235E"/>
    <w:multiLevelType w:val="hybridMultilevel"/>
    <w:tmpl w:val="32DC8254"/>
    <w:lvl w:ilvl="0" w:tplc="31084AA6">
      <w:start w:val="1"/>
      <w:numFmt w:val="decimal"/>
      <w:lvlText w:val="%1."/>
      <w:lvlJc w:val="left"/>
      <w:pPr>
        <w:ind w:left="360" w:hanging="360"/>
      </w:pPr>
      <w:rPr>
        <w:rFonts w:hint="default"/>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5"/>
  </w:num>
  <w:num w:numId="2">
    <w:abstractNumId w:val="20"/>
  </w:num>
  <w:num w:numId="3">
    <w:abstractNumId w:val="26"/>
  </w:num>
  <w:num w:numId="4">
    <w:abstractNumId w:val="30"/>
  </w:num>
  <w:num w:numId="5">
    <w:abstractNumId w:val="2"/>
  </w:num>
  <w:num w:numId="6">
    <w:abstractNumId w:val="10"/>
  </w:num>
  <w:num w:numId="7">
    <w:abstractNumId w:val="25"/>
  </w:num>
  <w:num w:numId="8">
    <w:abstractNumId w:val="11"/>
  </w:num>
  <w:num w:numId="9">
    <w:abstractNumId w:val="16"/>
  </w:num>
  <w:num w:numId="10">
    <w:abstractNumId w:val="29"/>
  </w:num>
  <w:num w:numId="11">
    <w:abstractNumId w:val="23"/>
  </w:num>
  <w:num w:numId="12">
    <w:abstractNumId w:val="4"/>
  </w:num>
  <w:num w:numId="13">
    <w:abstractNumId w:val="28"/>
  </w:num>
  <w:num w:numId="14">
    <w:abstractNumId w:val="1"/>
  </w:num>
  <w:num w:numId="15">
    <w:abstractNumId w:val="0"/>
  </w:num>
  <w:num w:numId="16">
    <w:abstractNumId w:val="3"/>
  </w:num>
  <w:num w:numId="17">
    <w:abstractNumId w:val="18"/>
  </w:num>
  <w:num w:numId="18">
    <w:abstractNumId w:val="14"/>
  </w:num>
  <w:num w:numId="19">
    <w:abstractNumId w:val="9"/>
  </w:num>
  <w:num w:numId="20">
    <w:abstractNumId w:val="12"/>
  </w:num>
  <w:num w:numId="21">
    <w:abstractNumId w:val="24"/>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6"/>
  </w:num>
  <w:num w:numId="25">
    <w:abstractNumId w:val="21"/>
  </w:num>
  <w:num w:numId="26">
    <w:abstractNumId w:val="22"/>
  </w:num>
  <w:num w:numId="27">
    <w:abstractNumId w:val="13"/>
  </w:num>
  <w:num w:numId="28">
    <w:abstractNumId w:val="5"/>
  </w:num>
  <w:num w:numId="29">
    <w:abstractNumId w:val="8"/>
  </w:num>
  <w:num w:numId="30">
    <w:abstractNumId w:val="7"/>
  </w:num>
  <w:num w:numId="31">
    <w:abstractNumId w:val="19"/>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CCF"/>
    <w:rsid w:val="00001E85"/>
    <w:rsid w:val="00004613"/>
    <w:rsid w:val="00005C6B"/>
    <w:rsid w:val="00006D60"/>
    <w:rsid w:val="00010D45"/>
    <w:rsid w:val="00011984"/>
    <w:rsid w:val="00011AED"/>
    <w:rsid w:val="00016466"/>
    <w:rsid w:val="00016A4D"/>
    <w:rsid w:val="00017E89"/>
    <w:rsid w:val="00020F66"/>
    <w:rsid w:val="00021EE0"/>
    <w:rsid w:val="000227DC"/>
    <w:rsid w:val="00022D42"/>
    <w:rsid w:val="00023464"/>
    <w:rsid w:val="000238DA"/>
    <w:rsid w:val="00025C6F"/>
    <w:rsid w:val="0002695D"/>
    <w:rsid w:val="00026F16"/>
    <w:rsid w:val="0003039A"/>
    <w:rsid w:val="00031506"/>
    <w:rsid w:val="00036B90"/>
    <w:rsid w:val="00036C0D"/>
    <w:rsid w:val="0003765F"/>
    <w:rsid w:val="000377D5"/>
    <w:rsid w:val="00037A27"/>
    <w:rsid w:val="00041DD2"/>
    <w:rsid w:val="0004410F"/>
    <w:rsid w:val="00044785"/>
    <w:rsid w:val="00044A43"/>
    <w:rsid w:val="000507B4"/>
    <w:rsid w:val="00051B34"/>
    <w:rsid w:val="0005261D"/>
    <w:rsid w:val="00052FAE"/>
    <w:rsid w:val="00053445"/>
    <w:rsid w:val="000538F1"/>
    <w:rsid w:val="0005565E"/>
    <w:rsid w:val="0006047D"/>
    <w:rsid w:val="00060704"/>
    <w:rsid w:val="00061A67"/>
    <w:rsid w:val="000622E5"/>
    <w:rsid w:val="00064DF6"/>
    <w:rsid w:val="00066B15"/>
    <w:rsid w:val="0006764D"/>
    <w:rsid w:val="00070E3C"/>
    <w:rsid w:val="00071744"/>
    <w:rsid w:val="000718C6"/>
    <w:rsid w:val="00072E1F"/>
    <w:rsid w:val="0007354F"/>
    <w:rsid w:val="0007380E"/>
    <w:rsid w:val="0007573C"/>
    <w:rsid w:val="00075FD2"/>
    <w:rsid w:val="00076656"/>
    <w:rsid w:val="000813F8"/>
    <w:rsid w:val="00081485"/>
    <w:rsid w:val="00081BDD"/>
    <w:rsid w:val="000835DC"/>
    <w:rsid w:val="00084821"/>
    <w:rsid w:val="000852EC"/>
    <w:rsid w:val="00085472"/>
    <w:rsid w:val="000859AD"/>
    <w:rsid w:val="0009249A"/>
    <w:rsid w:val="00093D0F"/>
    <w:rsid w:val="00095488"/>
    <w:rsid w:val="000961A8"/>
    <w:rsid w:val="00097AFD"/>
    <w:rsid w:val="000A25D1"/>
    <w:rsid w:val="000A5DC5"/>
    <w:rsid w:val="000A747E"/>
    <w:rsid w:val="000B17F5"/>
    <w:rsid w:val="000B1AB1"/>
    <w:rsid w:val="000B4922"/>
    <w:rsid w:val="000B4A0D"/>
    <w:rsid w:val="000B7CE3"/>
    <w:rsid w:val="000C0694"/>
    <w:rsid w:val="000C0AD5"/>
    <w:rsid w:val="000C0D70"/>
    <w:rsid w:val="000C12A5"/>
    <w:rsid w:val="000C2A1E"/>
    <w:rsid w:val="000C3D60"/>
    <w:rsid w:val="000C3E42"/>
    <w:rsid w:val="000C60D8"/>
    <w:rsid w:val="000C72B4"/>
    <w:rsid w:val="000C7609"/>
    <w:rsid w:val="000C7657"/>
    <w:rsid w:val="000D204D"/>
    <w:rsid w:val="000D32AD"/>
    <w:rsid w:val="000D3C29"/>
    <w:rsid w:val="000D450E"/>
    <w:rsid w:val="000E180C"/>
    <w:rsid w:val="000E4BEC"/>
    <w:rsid w:val="000E73E8"/>
    <w:rsid w:val="000E7D8D"/>
    <w:rsid w:val="000F0F96"/>
    <w:rsid w:val="000F23A2"/>
    <w:rsid w:val="000F336D"/>
    <w:rsid w:val="00102895"/>
    <w:rsid w:val="001038C7"/>
    <w:rsid w:val="00104FCE"/>
    <w:rsid w:val="00110E91"/>
    <w:rsid w:val="00110F50"/>
    <w:rsid w:val="00113F5C"/>
    <w:rsid w:val="0011545B"/>
    <w:rsid w:val="00116677"/>
    <w:rsid w:val="001173D5"/>
    <w:rsid w:val="00121829"/>
    <w:rsid w:val="00122CCC"/>
    <w:rsid w:val="0012453C"/>
    <w:rsid w:val="001264AF"/>
    <w:rsid w:val="00130B48"/>
    <w:rsid w:val="001326C7"/>
    <w:rsid w:val="00132AD9"/>
    <w:rsid w:val="00135708"/>
    <w:rsid w:val="001357D7"/>
    <w:rsid w:val="00137324"/>
    <w:rsid w:val="00142173"/>
    <w:rsid w:val="00142BFE"/>
    <w:rsid w:val="001436E3"/>
    <w:rsid w:val="00150F13"/>
    <w:rsid w:val="00153797"/>
    <w:rsid w:val="00153F4F"/>
    <w:rsid w:val="00154184"/>
    <w:rsid w:val="00154885"/>
    <w:rsid w:val="00156230"/>
    <w:rsid w:val="00156268"/>
    <w:rsid w:val="00156A3A"/>
    <w:rsid w:val="0015787E"/>
    <w:rsid w:val="00157B89"/>
    <w:rsid w:val="001635EC"/>
    <w:rsid w:val="0016756B"/>
    <w:rsid w:val="00173F49"/>
    <w:rsid w:val="00177E72"/>
    <w:rsid w:val="0018007C"/>
    <w:rsid w:val="00180F19"/>
    <w:rsid w:val="001810C3"/>
    <w:rsid w:val="001812DC"/>
    <w:rsid w:val="00181B76"/>
    <w:rsid w:val="00181F5D"/>
    <w:rsid w:val="001837B9"/>
    <w:rsid w:val="00183E13"/>
    <w:rsid w:val="00186AA6"/>
    <w:rsid w:val="00191C7D"/>
    <w:rsid w:val="0019463B"/>
    <w:rsid w:val="00194C13"/>
    <w:rsid w:val="001961C5"/>
    <w:rsid w:val="00196C4A"/>
    <w:rsid w:val="001A1502"/>
    <w:rsid w:val="001A307B"/>
    <w:rsid w:val="001A3535"/>
    <w:rsid w:val="001A441F"/>
    <w:rsid w:val="001A74E7"/>
    <w:rsid w:val="001B0716"/>
    <w:rsid w:val="001B1299"/>
    <w:rsid w:val="001B3AC1"/>
    <w:rsid w:val="001B7A6A"/>
    <w:rsid w:val="001C03A4"/>
    <w:rsid w:val="001C3168"/>
    <w:rsid w:val="001C34C0"/>
    <w:rsid w:val="001C5575"/>
    <w:rsid w:val="001D074C"/>
    <w:rsid w:val="001D0CE6"/>
    <w:rsid w:val="001D172E"/>
    <w:rsid w:val="001D206C"/>
    <w:rsid w:val="001D2F63"/>
    <w:rsid w:val="001D5E76"/>
    <w:rsid w:val="001D7467"/>
    <w:rsid w:val="001D7864"/>
    <w:rsid w:val="001E0F12"/>
    <w:rsid w:val="001E1059"/>
    <w:rsid w:val="001E1C31"/>
    <w:rsid w:val="001E21A3"/>
    <w:rsid w:val="001E44CE"/>
    <w:rsid w:val="001E539F"/>
    <w:rsid w:val="001F083E"/>
    <w:rsid w:val="001F1A22"/>
    <w:rsid w:val="001F1E8C"/>
    <w:rsid w:val="001F2E83"/>
    <w:rsid w:val="001F312E"/>
    <w:rsid w:val="002021F0"/>
    <w:rsid w:val="00202B5E"/>
    <w:rsid w:val="00202B65"/>
    <w:rsid w:val="00204304"/>
    <w:rsid w:val="002046A9"/>
    <w:rsid w:val="002061E9"/>
    <w:rsid w:val="002062BB"/>
    <w:rsid w:val="0020702B"/>
    <w:rsid w:val="00207A44"/>
    <w:rsid w:val="0021054F"/>
    <w:rsid w:val="00210924"/>
    <w:rsid w:val="00211556"/>
    <w:rsid w:val="00211BD0"/>
    <w:rsid w:val="00211E47"/>
    <w:rsid w:val="0021343E"/>
    <w:rsid w:val="00217096"/>
    <w:rsid w:val="00217E8C"/>
    <w:rsid w:val="002214CD"/>
    <w:rsid w:val="00223848"/>
    <w:rsid w:val="0022403A"/>
    <w:rsid w:val="00224509"/>
    <w:rsid w:val="00224BB6"/>
    <w:rsid w:val="00225A0E"/>
    <w:rsid w:val="002269EE"/>
    <w:rsid w:val="002277D5"/>
    <w:rsid w:val="00232CBC"/>
    <w:rsid w:val="0023445A"/>
    <w:rsid w:val="00234D28"/>
    <w:rsid w:val="002351B5"/>
    <w:rsid w:val="00235BC6"/>
    <w:rsid w:val="00237622"/>
    <w:rsid w:val="00237E13"/>
    <w:rsid w:val="00237F06"/>
    <w:rsid w:val="00241023"/>
    <w:rsid w:val="002425D9"/>
    <w:rsid w:val="00243278"/>
    <w:rsid w:val="002445DF"/>
    <w:rsid w:val="00244AEB"/>
    <w:rsid w:val="00245DB7"/>
    <w:rsid w:val="00246700"/>
    <w:rsid w:val="00246A8A"/>
    <w:rsid w:val="00246AB5"/>
    <w:rsid w:val="002508CD"/>
    <w:rsid w:val="00250C68"/>
    <w:rsid w:val="002529B4"/>
    <w:rsid w:val="00252B89"/>
    <w:rsid w:val="00252C77"/>
    <w:rsid w:val="0025312C"/>
    <w:rsid w:val="002556BF"/>
    <w:rsid w:val="00256C47"/>
    <w:rsid w:val="002577CC"/>
    <w:rsid w:val="00257D74"/>
    <w:rsid w:val="0026072C"/>
    <w:rsid w:val="00261BB9"/>
    <w:rsid w:val="00264E8D"/>
    <w:rsid w:val="0026515B"/>
    <w:rsid w:val="002656D4"/>
    <w:rsid w:val="00265856"/>
    <w:rsid w:val="00270003"/>
    <w:rsid w:val="00270FB0"/>
    <w:rsid w:val="00270FF6"/>
    <w:rsid w:val="00271C7D"/>
    <w:rsid w:val="00273D6D"/>
    <w:rsid w:val="00274CF7"/>
    <w:rsid w:val="00275A40"/>
    <w:rsid w:val="002763BC"/>
    <w:rsid w:val="00276D07"/>
    <w:rsid w:val="00277012"/>
    <w:rsid w:val="00281730"/>
    <w:rsid w:val="00281C1A"/>
    <w:rsid w:val="00283DCB"/>
    <w:rsid w:val="00284632"/>
    <w:rsid w:val="00286DE5"/>
    <w:rsid w:val="00290ADE"/>
    <w:rsid w:val="00291F9B"/>
    <w:rsid w:val="00292032"/>
    <w:rsid w:val="0029230E"/>
    <w:rsid w:val="00292DE2"/>
    <w:rsid w:val="0029489C"/>
    <w:rsid w:val="00296BBB"/>
    <w:rsid w:val="00297726"/>
    <w:rsid w:val="002A0010"/>
    <w:rsid w:val="002A0A80"/>
    <w:rsid w:val="002A265D"/>
    <w:rsid w:val="002A2832"/>
    <w:rsid w:val="002A30C2"/>
    <w:rsid w:val="002A3AFC"/>
    <w:rsid w:val="002A3B03"/>
    <w:rsid w:val="002A3F3F"/>
    <w:rsid w:val="002A5F38"/>
    <w:rsid w:val="002B0549"/>
    <w:rsid w:val="002B0BB4"/>
    <w:rsid w:val="002B1F4B"/>
    <w:rsid w:val="002B2C79"/>
    <w:rsid w:val="002B3ECE"/>
    <w:rsid w:val="002B488B"/>
    <w:rsid w:val="002B5340"/>
    <w:rsid w:val="002B5569"/>
    <w:rsid w:val="002B6C30"/>
    <w:rsid w:val="002C1CFB"/>
    <w:rsid w:val="002C2056"/>
    <w:rsid w:val="002C2A75"/>
    <w:rsid w:val="002C2A7E"/>
    <w:rsid w:val="002C31F6"/>
    <w:rsid w:val="002C6102"/>
    <w:rsid w:val="002C7688"/>
    <w:rsid w:val="002D09B9"/>
    <w:rsid w:val="002D1265"/>
    <w:rsid w:val="002D3852"/>
    <w:rsid w:val="002D3AD5"/>
    <w:rsid w:val="002D55EA"/>
    <w:rsid w:val="002E0718"/>
    <w:rsid w:val="002E1BBD"/>
    <w:rsid w:val="002E1BDB"/>
    <w:rsid w:val="002E2EE6"/>
    <w:rsid w:val="002E37B5"/>
    <w:rsid w:val="002E3893"/>
    <w:rsid w:val="002E415D"/>
    <w:rsid w:val="002F0F65"/>
    <w:rsid w:val="002F26FC"/>
    <w:rsid w:val="002F3639"/>
    <w:rsid w:val="002F3AD8"/>
    <w:rsid w:val="002F469A"/>
    <w:rsid w:val="002F561E"/>
    <w:rsid w:val="002F7D61"/>
    <w:rsid w:val="0030019F"/>
    <w:rsid w:val="003051F9"/>
    <w:rsid w:val="00305A35"/>
    <w:rsid w:val="00306A03"/>
    <w:rsid w:val="0030777A"/>
    <w:rsid w:val="00310306"/>
    <w:rsid w:val="0031172C"/>
    <w:rsid w:val="003121AD"/>
    <w:rsid w:val="00312E0A"/>
    <w:rsid w:val="00313833"/>
    <w:rsid w:val="00313886"/>
    <w:rsid w:val="00314E65"/>
    <w:rsid w:val="00320149"/>
    <w:rsid w:val="00320887"/>
    <w:rsid w:val="003218D9"/>
    <w:rsid w:val="00322981"/>
    <w:rsid w:val="003247CD"/>
    <w:rsid w:val="00325D44"/>
    <w:rsid w:val="003268C5"/>
    <w:rsid w:val="003273D5"/>
    <w:rsid w:val="00327B7E"/>
    <w:rsid w:val="00330B97"/>
    <w:rsid w:val="003314D9"/>
    <w:rsid w:val="00332344"/>
    <w:rsid w:val="00332F65"/>
    <w:rsid w:val="003334D1"/>
    <w:rsid w:val="0033444A"/>
    <w:rsid w:val="00334AC0"/>
    <w:rsid w:val="00335A12"/>
    <w:rsid w:val="003367E2"/>
    <w:rsid w:val="00341CD8"/>
    <w:rsid w:val="00342AC6"/>
    <w:rsid w:val="00343B7D"/>
    <w:rsid w:val="00345605"/>
    <w:rsid w:val="00347E11"/>
    <w:rsid w:val="00350668"/>
    <w:rsid w:val="003536C3"/>
    <w:rsid w:val="00356B74"/>
    <w:rsid w:val="00357887"/>
    <w:rsid w:val="003605DC"/>
    <w:rsid w:val="00360D5C"/>
    <w:rsid w:val="0036153F"/>
    <w:rsid w:val="00367C54"/>
    <w:rsid w:val="00367D68"/>
    <w:rsid w:val="00371B26"/>
    <w:rsid w:val="00373201"/>
    <w:rsid w:val="00373BA0"/>
    <w:rsid w:val="003746B6"/>
    <w:rsid w:val="003749D7"/>
    <w:rsid w:val="00376665"/>
    <w:rsid w:val="00377D24"/>
    <w:rsid w:val="00381F2B"/>
    <w:rsid w:val="00383CCE"/>
    <w:rsid w:val="00384818"/>
    <w:rsid w:val="00385B57"/>
    <w:rsid w:val="003914B2"/>
    <w:rsid w:val="00391600"/>
    <w:rsid w:val="00391869"/>
    <w:rsid w:val="00391DD8"/>
    <w:rsid w:val="003964F7"/>
    <w:rsid w:val="00396576"/>
    <w:rsid w:val="003A2F78"/>
    <w:rsid w:val="003A37C2"/>
    <w:rsid w:val="003A54D3"/>
    <w:rsid w:val="003A61C8"/>
    <w:rsid w:val="003A7F0C"/>
    <w:rsid w:val="003B2807"/>
    <w:rsid w:val="003B3186"/>
    <w:rsid w:val="003B38A9"/>
    <w:rsid w:val="003B4F32"/>
    <w:rsid w:val="003B5683"/>
    <w:rsid w:val="003B5894"/>
    <w:rsid w:val="003C016E"/>
    <w:rsid w:val="003C08AB"/>
    <w:rsid w:val="003C28CA"/>
    <w:rsid w:val="003C52B9"/>
    <w:rsid w:val="003C6368"/>
    <w:rsid w:val="003C676C"/>
    <w:rsid w:val="003C6A1B"/>
    <w:rsid w:val="003D069F"/>
    <w:rsid w:val="003D172D"/>
    <w:rsid w:val="003D19B3"/>
    <w:rsid w:val="003E2500"/>
    <w:rsid w:val="003E25F6"/>
    <w:rsid w:val="003E2C5B"/>
    <w:rsid w:val="003E2D0B"/>
    <w:rsid w:val="003E37F9"/>
    <w:rsid w:val="003E5C00"/>
    <w:rsid w:val="003E7C3A"/>
    <w:rsid w:val="003F0A61"/>
    <w:rsid w:val="003F6CBB"/>
    <w:rsid w:val="003F7217"/>
    <w:rsid w:val="003F73B6"/>
    <w:rsid w:val="003F7C43"/>
    <w:rsid w:val="003F7CCF"/>
    <w:rsid w:val="00401113"/>
    <w:rsid w:val="00401480"/>
    <w:rsid w:val="004020DE"/>
    <w:rsid w:val="0040293C"/>
    <w:rsid w:val="00402B88"/>
    <w:rsid w:val="0040639D"/>
    <w:rsid w:val="00407CC1"/>
    <w:rsid w:val="00407D16"/>
    <w:rsid w:val="0041241B"/>
    <w:rsid w:val="00413398"/>
    <w:rsid w:val="004135CC"/>
    <w:rsid w:val="004138AB"/>
    <w:rsid w:val="00415B57"/>
    <w:rsid w:val="00416E16"/>
    <w:rsid w:val="0041715C"/>
    <w:rsid w:val="00417ADF"/>
    <w:rsid w:val="0042172A"/>
    <w:rsid w:val="00421B2A"/>
    <w:rsid w:val="00422890"/>
    <w:rsid w:val="00423429"/>
    <w:rsid w:val="0042417E"/>
    <w:rsid w:val="0043028A"/>
    <w:rsid w:val="004307B3"/>
    <w:rsid w:val="00430D05"/>
    <w:rsid w:val="004359EE"/>
    <w:rsid w:val="0043662C"/>
    <w:rsid w:val="00440676"/>
    <w:rsid w:val="00441BBF"/>
    <w:rsid w:val="004421CD"/>
    <w:rsid w:val="0044279C"/>
    <w:rsid w:val="00442ABC"/>
    <w:rsid w:val="004500EC"/>
    <w:rsid w:val="004507E7"/>
    <w:rsid w:val="004518C5"/>
    <w:rsid w:val="00454121"/>
    <w:rsid w:val="00454BF7"/>
    <w:rsid w:val="00454F95"/>
    <w:rsid w:val="0045619B"/>
    <w:rsid w:val="00456334"/>
    <w:rsid w:val="00461A81"/>
    <w:rsid w:val="00462AD6"/>
    <w:rsid w:val="004630B5"/>
    <w:rsid w:val="004635DD"/>
    <w:rsid w:val="00466405"/>
    <w:rsid w:val="0046784E"/>
    <w:rsid w:val="004713C0"/>
    <w:rsid w:val="004722C0"/>
    <w:rsid w:val="0047619B"/>
    <w:rsid w:val="00476F45"/>
    <w:rsid w:val="004800C8"/>
    <w:rsid w:val="00481B42"/>
    <w:rsid w:val="004832AA"/>
    <w:rsid w:val="004839CB"/>
    <w:rsid w:val="00485959"/>
    <w:rsid w:val="00491817"/>
    <w:rsid w:val="00491BFB"/>
    <w:rsid w:val="00497F47"/>
    <w:rsid w:val="004A0863"/>
    <w:rsid w:val="004A21C9"/>
    <w:rsid w:val="004A3076"/>
    <w:rsid w:val="004A4DAC"/>
    <w:rsid w:val="004A5ADF"/>
    <w:rsid w:val="004A5E0A"/>
    <w:rsid w:val="004A7850"/>
    <w:rsid w:val="004B1721"/>
    <w:rsid w:val="004B1CC5"/>
    <w:rsid w:val="004B24A9"/>
    <w:rsid w:val="004B2746"/>
    <w:rsid w:val="004B2F6D"/>
    <w:rsid w:val="004B5A95"/>
    <w:rsid w:val="004B5CCD"/>
    <w:rsid w:val="004C4102"/>
    <w:rsid w:val="004C42C1"/>
    <w:rsid w:val="004C4F3B"/>
    <w:rsid w:val="004C5F5D"/>
    <w:rsid w:val="004C7125"/>
    <w:rsid w:val="004D0150"/>
    <w:rsid w:val="004D0B6D"/>
    <w:rsid w:val="004D1A84"/>
    <w:rsid w:val="004D2254"/>
    <w:rsid w:val="004D2586"/>
    <w:rsid w:val="004D398B"/>
    <w:rsid w:val="004D445B"/>
    <w:rsid w:val="004D4866"/>
    <w:rsid w:val="004D7EE8"/>
    <w:rsid w:val="004E05BB"/>
    <w:rsid w:val="004E0700"/>
    <w:rsid w:val="004E21CC"/>
    <w:rsid w:val="004E220B"/>
    <w:rsid w:val="004E79DB"/>
    <w:rsid w:val="004F089B"/>
    <w:rsid w:val="004F2033"/>
    <w:rsid w:val="004F2818"/>
    <w:rsid w:val="004F2A33"/>
    <w:rsid w:val="004F4F69"/>
    <w:rsid w:val="004F53DE"/>
    <w:rsid w:val="004F5606"/>
    <w:rsid w:val="004F5DB5"/>
    <w:rsid w:val="0050023F"/>
    <w:rsid w:val="00502A50"/>
    <w:rsid w:val="0050374A"/>
    <w:rsid w:val="005045C6"/>
    <w:rsid w:val="00504DBB"/>
    <w:rsid w:val="005054AE"/>
    <w:rsid w:val="005066D2"/>
    <w:rsid w:val="005075FD"/>
    <w:rsid w:val="005078DB"/>
    <w:rsid w:val="00507E76"/>
    <w:rsid w:val="0051018A"/>
    <w:rsid w:val="005114C4"/>
    <w:rsid w:val="00511B77"/>
    <w:rsid w:val="00512213"/>
    <w:rsid w:val="005124DE"/>
    <w:rsid w:val="00515EB4"/>
    <w:rsid w:val="00517BAE"/>
    <w:rsid w:val="00517BC5"/>
    <w:rsid w:val="0052038B"/>
    <w:rsid w:val="00521F4E"/>
    <w:rsid w:val="00522082"/>
    <w:rsid w:val="005275A8"/>
    <w:rsid w:val="0052792E"/>
    <w:rsid w:val="00532799"/>
    <w:rsid w:val="005333C7"/>
    <w:rsid w:val="00536286"/>
    <w:rsid w:val="00536559"/>
    <w:rsid w:val="00536CCB"/>
    <w:rsid w:val="00540E40"/>
    <w:rsid w:val="005420EF"/>
    <w:rsid w:val="00542C50"/>
    <w:rsid w:val="005434AA"/>
    <w:rsid w:val="0054496C"/>
    <w:rsid w:val="005450C9"/>
    <w:rsid w:val="00545B81"/>
    <w:rsid w:val="00545C67"/>
    <w:rsid w:val="005476BE"/>
    <w:rsid w:val="00547C53"/>
    <w:rsid w:val="005510CF"/>
    <w:rsid w:val="005522A5"/>
    <w:rsid w:val="0055341E"/>
    <w:rsid w:val="00556811"/>
    <w:rsid w:val="00556B8B"/>
    <w:rsid w:val="00556EC5"/>
    <w:rsid w:val="00560319"/>
    <w:rsid w:val="00562AF7"/>
    <w:rsid w:val="00562B94"/>
    <w:rsid w:val="00562C52"/>
    <w:rsid w:val="00563283"/>
    <w:rsid w:val="005638BF"/>
    <w:rsid w:val="005704DB"/>
    <w:rsid w:val="005708E9"/>
    <w:rsid w:val="00574FD9"/>
    <w:rsid w:val="005750F0"/>
    <w:rsid w:val="00575952"/>
    <w:rsid w:val="00577C7F"/>
    <w:rsid w:val="005804C2"/>
    <w:rsid w:val="005806DA"/>
    <w:rsid w:val="00582A5F"/>
    <w:rsid w:val="005843B5"/>
    <w:rsid w:val="0058507A"/>
    <w:rsid w:val="0058517E"/>
    <w:rsid w:val="00585CA5"/>
    <w:rsid w:val="00587E4B"/>
    <w:rsid w:val="00591DCD"/>
    <w:rsid w:val="00593E22"/>
    <w:rsid w:val="0059420C"/>
    <w:rsid w:val="00594C01"/>
    <w:rsid w:val="005950EB"/>
    <w:rsid w:val="00595D90"/>
    <w:rsid w:val="00596BBA"/>
    <w:rsid w:val="005971DE"/>
    <w:rsid w:val="005A07CC"/>
    <w:rsid w:val="005A07CD"/>
    <w:rsid w:val="005A2E31"/>
    <w:rsid w:val="005A3D06"/>
    <w:rsid w:val="005A58FB"/>
    <w:rsid w:val="005A5FAA"/>
    <w:rsid w:val="005A6294"/>
    <w:rsid w:val="005A6665"/>
    <w:rsid w:val="005B0302"/>
    <w:rsid w:val="005B3840"/>
    <w:rsid w:val="005B4926"/>
    <w:rsid w:val="005B5FD0"/>
    <w:rsid w:val="005B672A"/>
    <w:rsid w:val="005B6E7B"/>
    <w:rsid w:val="005B70B8"/>
    <w:rsid w:val="005B799E"/>
    <w:rsid w:val="005B7C1D"/>
    <w:rsid w:val="005C064E"/>
    <w:rsid w:val="005C3D82"/>
    <w:rsid w:val="005C3E90"/>
    <w:rsid w:val="005C4B00"/>
    <w:rsid w:val="005C5DA9"/>
    <w:rsid w:val="005C75E9"/>
    <w:rsid w:val="005D155F"/>
    <w:rsid w:val="005D1644"/>
    <w:rsid w:val="005D3D8C"/>
    <w:rsid w:val="005D4708"/>
    <w:rsid w:val="005D6486"/>
    <w:rsid w:val="005D736C"/>
    <w:rsid w:val="005D7563"/>
    <w:rsid w:val="005E01BE"/>
    <w:rsid w:val="005E0EBD"/>
    <w:rsid w:val="005E28F0"/>
    <w:rsid w:val="005F0B3E"/>
    <w:rsid w:val="005F24A3"/>
    <w:rsid w:val="005F34CD"/>
    <w:rsid w:val="005F3E2C"/>
    <w:rsid w:val="00600060"/>
    <w:rsid w:val="0060081B"/>
    <w:rsid w:val="00601468"/>
    <w:rsid w:val="00601C60"/>
    <w:rsid w:val="006038CF"/>
    <w:rsid w:val="006048D9"/>
    <w:rsid w:val="0060720A"/>
    <w:rsid w:val="00610609"/>
    <w:rsid w:val="00611F47"/>
    <w:rsid w:val="0061306E"/>
    <w:rsid w:val="00614F76"/>
    <w:rsid w:val="0061537B"/>
    <w:rsid w:val="00620CEE"/>
    <w:rsid w:val="0062389A"/>
    <w:rsid w:val="006239E3"/>
    <w:rsid w:val="00624E3A"/>
    <w:rsid w:val="0062589E"/>
    <w:rsid w:val="006306C7"/>
    <w:rsid w:val="0064045A"/>
    <w:rsid w:val="00640C2C"/>
    <w:rsid w:val="006416CB"/>
    <w:rsid w:val="006421F7"/>
    <w:rsid w:val="00642A9C"/>
    <w:rsid w:val="00642AB0"/>
    <w:rsid w:val="00644C01"/>
    <w:rsid w:val="0064549E"/>
    <w:rsid w:val="00646F19"/>
    <w:rsid w:val="006471D6"/>
    <w:rsid w:val="0064747D"/>
    <w:rsid w:val="00651893"/>
    <w:rsid w:val="00652967"/>
    <w:rsid w:val="0065457C"/>
    <w:rsid w:val="00654AD3"/>
    <w:rsid w:val="006567D4"/>
    <w:rsid w:val="00657807"/>
    <w:rsid w:val="006602B2"/>
    <w:rsid w:val="006614EE"/>
    <w:rsid w:val="00664812"/>
    <w:rsid w:val="00667B0D"/>
    <w:rsid w:val="006704AA"/>
    <w:rsid w:val="0067090B"/>
    <w:rsid w:val="0067336F"/>
    <w:rsid w:val="006733C3"/>
    <w:rsid w:val="006752A6"/>
    <w:rsid w:val="00676E71"/>
    <w:rsid w:val="00680808"/>
    <w:rsid w:val="00680EAB"/>
    <w:rsid w:val="00682179"/>
    <w:rsid w:val="006831D0"/>
    <w:rsid w:val="00686994"/>
    <w:rsid w:val="00691B5F"/>
    <w:rsid w:val="00692B66"/>
    <w:rsid w:val="006932C1"/>
    <w:rsid w:val="006945FD"/>
    <w:rsid w:val="006A0C4A"/>
    <w:rsid w:val="006A1495"/>
    <w:rsid w:val="006A5F72"/>
    <w:rsid w:val="006A7C5D"/>
    <w:rsid w:val="006B0520"/>
    <w:rsid w:val="006B1A0C"/>
    <w:rsid w:val="006B1FB4"/>
    <w:rsid w:val="006B21BE"/>
    <w:rsid w:val="006B26EA"/>
    <w:rsid w:val="006C155E"/>
    <w:rsid w:val="006C20CC"/>
    <w:rsid w:val="006C25FA"/>
    <w:rsid w:val="006C4CE2"/>
    <w:rsid w:val="006D1752"/>
    <w:rsid w:val="006D2BE8"/>
    <w:rsid w:val="006D3068"/>
    <w:rsid w:val="006D6C5C"/>
    <w:rsid w:val="006D6E58"/>
    <w:rsid w:val="006E0E6C"/>
    <w:rsid w:val="006E2F00"/>
    <w:rsid w:val="006E489B"/>
    <w:rsid w:val="006E6FC9"/>
    <w:rsid w:val="006E7293"/>
    <w:rsid w:val="006F0C18"/>
    <w:rsid w:val="006F1748"/>
    <w:rsid w:val="006F1F73"/>
    <w:rsid w:val="006F2FB6"/>
    <w:rsid w:val="006F39E4"/>
    <w:rsid w:val="006F4F62"/>
    <w:rsid w:val="006F534A"/>
    <w:rsid w:val="007015D8"/>
    <w:rsid w:val="00704CE5"/>
    <w:rsid w:val="007131D2"/>
    <w:rsid w:val="007148F5"/>
    <w:rsid w:val="00716F58"/>
    <w:rsid w:val="0071785D"/>
    <w:rsid w:val="00721BF4"/>
    <w:rsid w:val="00724831"/>
    <w:rsid w:val="007254DB"/>
    <w:rsid w:val="00727459"/>
    <w:rsid w:val="0073041F"/>
    <w:rsid w:val="007329C4"/>
    <w:rsid w:val="00735B20"/>
    <w:rsid w:val="00736B4E"/>
    <w:rsid w:val="007372DD"/>
    <w:rsid w:val="007378C8"/>
    <w:rsid w:val="00737919"/>
    <w:rsid w:val="00740147"/>
    <w:rsid w:val="007415C6"/>
    <w:rsid w:val="007423D8"/>
    <w:rsid w:val="007452FC"/>
    <w:rsid w:val="00746363"/>
    <w:rsid w:val="0074764B"/>
    <w:rsid w:val="007477A2"/>
    <w:rsid w:val="00747E28"/>
    <w:rsid w:val="007522E1"/>
    <w:rsid w:val="007531C2"/>
    <w:rsid w:val="00753837"/>
    <w:rsid w:val="00753D2E"/>
    <w:rsid w:val="007543DC"/>
    <w:rsid w:val="00754A4A"/>
    <w:rsid w:val="00754A60"/>
    <w:rsid w:val="00754C03"/>
    <w:rsid w:val="0075554C"/>
    <w:rsid w:val="007607C4"/>
    <w:rsid w:val="00761439"/>
    <w:rsid w:val="007617E5"/>
    <w:rsid w:val="00762A31"/>
    <w:rsid w:val="00762C47"/>
    <w:rsid w:val="00762F37"/>
    <w:rsid w:val="00763465"/>
    <w:rsid w:val="00763C69"/>
    <w:rsid w:val="00764BEC"/>
    <w:rsid w:val="00764E63"/>
    <w:rsid w:val="0076504D"/>
    <w:rsid w:val="007650B5"/>
    <w:rsid w:val="00765501"/>
    <w:rsid w:val="00770611"/>
    <w:rsid w:val="00770808"/>
    <w:rsid w:val="00771075"/>
    <w:rsid w:val="00771DD1"/>
    <w:rsid w:val="00772409"/>
    <w:rsid w:val="007762DA"/>
    <w:rsid w:val="007772F6"/>
    <w:rsid w:val="007772FD"/>
    <w:rsid w:val="0078187A"/>
    <w:rsid w:val="00781F69"/>
    <w:rsid w:val="00781FDC"/>
    <w:rsid w:val="0078374A"/>
    <w:rsid w:val="00783B28"/>
    <w:rsid w:val="00784B74"/>
    <w:rsid w:val="007863E1"/>
    <w:rsid w:val="00786C6F"/>
    <w:rsid w:val="007916FC"/>
    <w:rsid w:val="007919C6"/>
    <w:rsid w:val="00791C36"/>
    <w:rsid w:val="00792727"/>
    <w:rsid w:val="00796AE9"/>
    <w:rsid w:val="00797095"/>
    <w:rsid w:val="007A2406"/>
    <w:rsid w:val="007A2F3D"/>
    <w:rsid w:val="007A3280"/>
    <w:rsid w:val="007A37D1"/>
    <w:rsid w:val="007A42B5"/>
    <w:rsid w:val="007A4AA7"/>
    <w:rsid w:val="007A4E47"/>
    <w:rsid w:val="007A6013"/>
    <w:rsid w:val="007A699E"/>
    <w:rsid w:val="007B0663"/>
    <w:rsid w:val="007B0B09"/>
    <w:rsid w:val="007B1D8B"/>
    <w:rsid w:val="007B24F2"/>
    <w:rsid w:val="007B5C6D"/>
    <w:rsid w:val="007C3678"/>
    <w:rsid w:val="007C48D8"/>
    <w:rsid w:val="007C4B07"/>
    <w:rsid w:val="007C4E76"/>
    <w:rsid w:val="007C5335"/>
    <w:rsid w:val="007C5F3C"/>
    <w:rsid w:val="007C6C22"/>
    <w:rsid w:val="007D22E9"/>
    <w:rsid w:val="007D3E7A"/>
    <w:rsid w:val="007D44A8"/>
    <w:rsid w:val="007D5B49"/>
    <w:rsid w:val="007E0EEC"/>
    <w:rsid w:val="007E27EB"/>
    <w:rsid w:val="007E6CAF"/>
    <w:rsid w:val="007E6E4E"/>
    <w:rsid w:val="007F0755"/>
    <w:rsid w:val="007F23C0"/>
    <w:rsid w:val="007F2472"/>
    <w:rsid w:val="007F37EC"/>
    <w:rsid w:val="008010A8"/>
    <w:rsid w:val="00802A9B"/>
    <w:rsid w:val="00802CA3"/>
    <w:rsid w:val="00803DA6"/>
    <w:rsid w:val="00804830"/>
    <w:rsid w:val="00805179"/>
    <w:rsid w:val="00810E58"/>
    <w:rsid w:val="008129D4"/>
    <w:rsid w:val="00812A33"/>
    <w:rsid w:val="00814222"/>
    <w:rsid w:val="008144B6"/>
    <w:rsid w:val="0081669B"/>
    <w:rsid w:val="00820450"/>
    <w:rsid w:val="00820991"/>
    <w:rsid w:val="00820B67"/>
    <w:rsid w:val="00820B7C"/>
    <w:rsid w:val="00823005"/>
    <w:rsid w:val="00823E2B"/>
    <w:rsid w:val="008260BC"/>
    <w:rsid w:val="00827814"/>
    <w:rsid w:val="0083115B"/>
    <w:rsid w:val="00831CC7"/>
    <w:rsid w:val="00832BF8"/>
    <w:rsid w:val="00834B0C"/>
    <w:rsid w:val="00836ACF"/>
    <w:rsid w:val="00836E61"/>
    <w:rsid w:val="00837DB7"/>
    <w:rsid w:val="00842343"/>
    <w:rsid w:val="00842522"/>
    <w:rsid w:val="00844668"/>
    <w:rsid w:val="00846A40"/>
    <w:rsid w:val="00846CAC"/>
    <w:rsid w:val="0084753F"/>
    <w:rsid w:val="00850C57"/>
    <w:rsid w:val="008522EA"/>
    <w:rsid w:val="00852F68"/>
    <w:rsid w:val="008531C0"/>
    <w:rsid w:val="00854450"/>
    <w:rsid w:val="00855315"/>
    <w:rsid w:val="008554D2"/>
    <w:rsid w:val="00855CB3"/>
    <w:rsid w:val="0086143C"/>
    <w:rsid w:val="008636A4"/>
    <w:rsid w:val="00863B48"/>
    <w:rsid w:val="0086401B"/>
    <w:rsid w:val="00864B83"/>
    <w:rsid w:val="00864FD0"/>
    <w:rsid w:val="00865FAE"/>
    <w:rsid w:val="0087132D"/>
    <w:rsid w:val="00873652"/>
    <w:rsid w:val="00876F43"/>
    <w:rsid w:val="00880098"/>
    <w:rsid w:val="0088180E"/>
    <w:rsid w:val="00883368"/>
    <w:rsid w:val="00883907"/>
    <w:rsid w:val="008849AD"/>
    <w:rsid w:val="00884B9F"/>
    <w:rsid w:val="00886B0F"/>
    <w:rsid w:val="00887924"/>
    <w:rsid w:val="00887F7D"/>
    <w:rsid w:val="0089325D"/>
    <w:rsid w:val="00893F9B"/>
    <w:rsid w:val="00894394"/>
    <w:rsid w:val="0089555A"/>
    <w:rsid w:val="00896DA4"/>
    <w:rsid w:val="00897CA8"/>
    <w:rsid w:val="008A16D2"/>
    <w:rsid w:val="008A19F0"/>
    <w:rsid w:val="008A283F"/>
    <w:rsid w:val="008A4B8F"/>
    <w:rsid w:val="008A665E"/>
    <w:rsid w:val="008A7B1E"/>
    <w:rsid w:val="008A7E7A"/>
    <w:rsid w:val="008B00BC"/>
    <w:rsid w:val="008B10A8"/>
    <w:rsid w:val="008B2A8E"/>
    <w:rsid w:val="008B4E44"/>
    <w:rsid w:val="008B798A"/>
    <w:rsid w:val="008C18CE"/>
    <w:rsid w:val="008C19FD"/>
    <w:rsid w:val="008C27E7"/>
    <w:rsid w:val="008C2F68"/>
    <w:rsid w:val="008C3E17"/>
    <w:rsid w:val="008C4FF8"/>
    <w:rsid w:val="008D2E27"/>
    <w:rsid w:val="008D3271"/>
    <w:rsid w:val="008D4882"/>
    <w:rsid w:val="008D4F2D"/>
    <w:rsid w:val="008D604D"/>
    <w:rsid w:val="008E0A76"/>
    <w:rsid w:val="008E5B0B"/>
    <w:rsid w:val="008F0A4F"/>
    <w:rsid w:val="008F1B04"/>
    <w:rsid w:val="008F3DAC"/>
    <w:rsid w:val="008F53AC"/>
    <w:rsid w:val="008F7287"/>
    <w:rsid w:val="00900AA9"/>
    <w:rsid w:val="00902263"/>
    <w:rsid w:val="0090353E"/>
    <w:rsid w:val="009052E4"/>
    <w:rsid w:val="009058BA"/>
    <w:rsid w:val="00905B33"/>
    <w:rsid w:val="00906263"/>
    <w:rsid w:val="009104FD"/>
    <w:rsid w:val="009110A3"/>
    <w:rsid w:val="009147F5"/>
    <w:rsid w:val="00921746"/>
    <w:rsid w:val="009227D2"/>
    <w:rsid w:val="00922E96"/>
    <w:rsid w:val="00923441"/>
    <w:rsid w:val="00923673"/>
    <w:rsid w:val="00923D9F"/>
    <w:rsid w:val="009252F2"/>
    <w:rsid w:val="00925D47"/>
    <w:rsid w:val="00925D6C"/>
    <w:rsid w:val="00926138"/>
    <w:rsid w:val="00926C06"/>
    <w:rsid w:val="00931127"/>
    <w:rsid w:val="00932190"/>
    <w:rsid w:val="009326B5"/>
    <w:rsid w:val="00932FE1"/>
    <w:rsid w:val="00933B9B"/>
    <w:rsid w:val="0093797F"/>
    <w:rsid w:val="00940633"/>
    <w:rsid w:val="009408C3"/>
    <w:rsid w:val="00941AFE"/>
    <w:rsid w:val="009423B8"/>
    <w:rsid w:val="009429DE"/>
    <w:rsid w:val="00944A7D"/>
    <w:rsid w:val="00944DAB"/>
    <w:rsid w:val="0094615D"/>
    <w:rsid w:val="009475AE"/>
    <w:rsid w:val="009508A8"/>
    <w:rsid w:val="00952F91"/>
    <w:rsid w:val="00956D0C"/>
    <w:rsid w:val="009634B1"/>
    <w:rsid w:val="00964648"/>
    <w:rsid w:val="00966CFB"/>
    <w:rsid w:val="00966D07"/>
    <w:rsid w:val="00967D53"/>
    <w:rsid w:val="00971294"/>
    <w:rsid w:val="00971CD4"/>
    <w:rsid w:val="0097202C"/>
    <w:rsid w:val="009727BC"/>
    <w:rsid w:val="0097400C"/>
    <w:rsid w:val="00974026"/>
    <w:rsid w:val="00981967"/>
    <w:rsid w:val="00981F4F"/>
    <w:rsid w:val="009829B3"/>
    <w:rsid w:val="009829E2"/>
    <w:rsid w:val="00984504"/>
    <w:rsid w:val="0098709D"/>
    <w:rsid w:val="00992AF8"/>
    <w:rsid w:val="00993967"/>
    <w:rsid w:val="00994A41"/>
    <w:rsid w:val="009965D8"/>
    <w:rsid w:val="009A0C7F"/>
    <w:rsid w:val="009A1F50"/>
    <w:rsid w:val="009A20AE"/>
    <w:rsid w:val="009A52C0"/>
    <w:rsid w:val="009A5A87"/>
    <w:rsid w:val="009A6CF3"/>
    <w:rsid w:val="009B3261"/>
    <w:rsid w:val="009B4E36"/>
    <w:rsid w:val="009B560F"/>
    <w:rsid w:val="009B6343"/>
    <w:rsid w:val="009C3C81"/>
    <w:rsid w:val="009C4753"/>
    <w:rsid w:val="009D03B4"/>
    <w:rsid w:val="009D160C"/>
    <w:rsid w:val="009D1AE0"/>
    <w:rsid w:val="009D3B35"/>
    <w:rsid w:val="009D4097"/>
    <w:rsid w:val="009D55C4"/>
    <w:rsid w:val="009D5D09"/>
    <w:rsid w:val="009D68CD"/>
    <w:rsid w:val="009D7790"/>
    <w:rsid w:val="009E1F70"/>
    <w:rsid w:val="009E2A98"/>
    <w:rsid w:val="009E5554"/>
    <w:rsid w:val="009E55E5"/>
    <w:rsid w:val="009F0A8E"/>
    <w:rsid w:val="009F2A33"/>
    <w:rsid w:val="009F412C"/>
    <w:rsid w:val="009F52C7"/>
    <w:rsid w:val="009F74C6"/>
    <w:rsid w:val="009F7EFB"/>
    <w:rsid w:val="00A013E8"/>
    <w:rsid w:val="00A018C8"/>
    <w:rsid w:val="00A02AD3"/>
    <w:rsid w:val="00A04872"/>
    <w:rsid w:val="00A05459"/>
    <w:rsid w:val="00A05E8E"/>
    <w:rsid w:val="00A0628B"/>
    <w:rsid w:val="00A12A02"/>
    <w:rsid w:val="00A2027E"/>
    <w:rsid w:val="00A20FFD"/>
    <w:rsid w:val="00A22687"/>
    <w:rsid w:val="00A22F06"/>
    <w:rsid w:val="00A23D54"/>
    <w:rsid w:val="00A262ED"/>
    <w:rsid w:val="00A2674F"/>
    <w:rsid w:val="00A30843"/>
    <w:rsid w:val="00A315E4"/>
    <w:rsid w:val="00A32A25"/>
    <w:rsid w:val="00A33CCD"/>
    <w:rsid w:val="00A33E81"/>
    <w:rsid w:val="00A3406D"/>
    <w:rsid w:val="00A40A4D"/>
    <w:rsid w:val="00A421AA"/>
    <w:rsid w:val="00A44AB0"/>
    <w:rsid w:val="00A46BE6"/>
    <w:rsid w:val="00A46C53"/>
    <w:rsid w:val="00A46D29"/>
    <w:rsid w:val="00A47588"/>
    <w:rsid w:val="00A50056"/>
    <w:rsid w:val="00A5147D"/>
    <w:rsid w:val="00A51B77"/>
    <w:rsid w:val="00A525F5"/>
    <w:rsid w:val="00A5311E"/>
    <w:rsid w:val="00A531F7"/>
    <w:rsid w:val="00A54218"/>
    <w:rsid w:val="00A55CD9"/>
    <w:rsid w:val="00A57196"/>
    <w:rsid w:val="00A577D3"/>
    <w:rsid w:val="00A57D61"/>
    <w:rsid w:val="00A57F90"/>
    <w:rsid w:val="00A62767"/>
    <w:rsid w:val="00A6326C"/>
    <w:rsid w:val="00A634D4"/>
    <w:rsid w:val="00A63730"/>
    <w:rsid w:val="00A650F2"/>
    <w:rsid w:val="00A65F36"/>
    <w:rsid w:val="00A71AAA"/>
    <w:rsid w:val="00A737BA"/>
    <w:rsid w:val="00A73D98"/>
    <w:rsid w:val="00A80574"/>
    <w:rsid w:val="00A8098E"/>
    <w:rsid w:val="00A8159E"/>
    <w:rsid w:val="00A824B4"/>
    <w:rsid w:val="00A83118"/>
    <w:rsid w:val="00A84D71"/>
    <w:rsid w:val="00A9114D"/>
    <w:rsid w:val="00A92665"/>
    <w:rsid w:val="00A926E5"/>
    <w:rsid w:val="00A9325D"/>
    <w:rsid w:val="00AA0653"/>
    <w:rsid w:val="00AA28CB"/>
    <w:rsid w:val="00AA4A4B"/>
    <w:rsid w:val="00AA66B5"/>
    <w:rsid w:val="00AA6D6C"/>
    <w:rsid w:val="00AB49C3"/>
    <w:rsid w:val="00AB60F9"/>
    <w:rsid w:val="00AB7201"/>
    <w:rsid w:val="00AC2579"/>
    <w:rsid w:val="00AC345F"/>
    <w:rsid w:val="00AC5289"/>
    <w:rsid w:val="00AD0CE6"/>
    <w:rsid w:val="00AD2877"/>
    <w:rsid w:val="00AD7252"/>
    <w:rsid w:val="00AE0C5A"/>
    <w:rsid w:val="00AE15E8"/>
    <w:rsid w:val="00AE27D5"/>
    <w:rsid w:val="00AE2E71"/>
    <w:rsid w:val="00AE34EC"/>
    <w:rsid w:val="00AE3EE4"/>
    <w:rsid w:val="00AE5F27"/>
    <w:rsid w:val="00AE63A7"/>
    <w:rsid w:val="00AE70B1"/>
    <w:rsid w:val="00AE7822"/>
    <w:rsid w:val="00AF3EAC"/>
    <w:rsid w:val="00AF7B4C"/>
    <w:rsid w:val="00B002A1"/>
    <w:rsid w:val="00B00EB4"/>
    <w:rsid w:val="00B02BF5"/>
    <w:rsid w:val="00B0360D"/>
    <w:rsid w:val="00B03970"/>
    <w:rsid w:val="00B03B19"/>
    <w:rsid w:val="00B03D5D"/>
    <w:rsid w:val="00B07A84"/>
    <w:rsid w:val="00B10A9E"/>
    <w:rsid w:val="00B11DD8"/>
    <w:rsid w:val="00B145F8"/>
    <w:rsid w:val="00B15FE4"/>
    <w:rsid w:val="00B17B17"/>
    <w:rsid w:val="00B22C3A"/>
    <w:rsid w:val="00B238D1"/>
    <w:rsid w:val="00B243D9"/>
    <w:rsid w:val="00B245A6"/>
    <w:rsid w:val="00B247C7"/>
    <w:rsid w:val="00B316D8"/>
    <w:rsid w:val="00B31ADC"/>
    <w:rsid w:val="00B32029"/>
    <w:rsid w:val="00B32810"/>
    <w:rsid w:val="00B35070"/>
    <w:rsid w:val="00B358EE"/>
    <w:rsid w:val="00B35A76"/>
    <w:rsid w:val="00B36A47"/>
    <w:rsid w:val="00B406D0"/>
    <w:rsid w:val="00B40CCB"/>
    <w:rsid w:val="00B42D65"/>
    <w:rsid w:val="00B463E4"/>
    <w:rsid w:val="00B46472"/>
    <w:rsid w:val="00B473DB"/>
    <w:rsid w:val="00B53417"/>
    <w:rsid w:val="00B542E9"/>
    <w:rsid w:val="00B54AAA"/>
    <w:rsid w:val="00B60993"/>
    <w:rsid w:val="00B62428"/>
    <w:rsid w:val="00B62DCE"/>
    <w:rsid w:val="00B65B94"/>
    <w:rsid w:val="00B67644"/>
    <w:rsid w:val="00B67890"/>
    <w:rsid w:val="00B70BE4"/>
    <w:rsid w:val="00B70C1C"/>
    <w:rsid w:val="00B70D81"/>
    <w:rsid w:val="00B7268D"/>
    <w:rsid w:val="00B73D39"/>
    <w:rsid w:val="00B75AF9"/>
    <w:rsid w:val="00B7690A"/>
    <w:rsid w:val="00B80AE9"/>
    <w:rsid w:val="00B8235C"/>
    <w:rsid w:val="00B852C0"/>
    <w:rsid w:val="00B9411C"/>
    <w:rsid w:val="00B94F09"/>
    <w:rsid w:val="00B95D84"/>
    <w:rsid w:val="00BA1A35"/>
    <w:rsid w:val="00BA2160"/>
    <w:rsid w:val="00BA2A22"/>
    <w:rsid w:val="00BA73E7"/>
    <w:rsid w:val="00BA7B95"/>
    <w:rsid w:val="00BB106D"/>
    <w:rsid w:val="00BB2C31"/>
    <w:rsid w:val="00BB361E"/>
    <w:rsid w:val="00BB3E3D"/>
    <w:rsid w:val="00BB461B"/>
    <w:rsid w:val="00BB4E97"/>
    <w:rsid w:val="00BB5B5D"/>
    <w:rsid w:val="00BB72D0"/>
    <w:rsid w:val="00BB732F"/>
    <w:rsid w:val="00BB76EB"/>
    <w:rsid w:val="00BC0216"/>
    <w:rsid w:val="00BC1997"/>
    <w:rsid w:val="00BC1B75"/>
    <w:rsid w:val="00BC3182"/>
    <w:rsid w:val="00BC3A28"/>
    <w:rsid w:val="00BC5810"/>
    <w:rsid w:val="00BC5BDD"/>
    <w:rsid w:val="00BD019B"/>
    <w:rsid w:val="00BD09F5"/>
    <w:rsid w:val="00BD4252"/>
    <w:rsid w:val="00BD6E24"/>
    <w:rsid w:val="00BE00D1"/>
    <w:rsid w:val="00BE3D81"/>
    <w:rsid w:val="00BE6A3D"/>
    <w:rsid w:val="00BE6CD6"/>
    <w:rsid w:val="00BE7950"/>
    <w:rsid w:val="00BF00EC"/>
    <w:rsid w:val="00BF0F3B"/>
    <w:rsid w:val="00BF15EB"/>
    <w:rsid w:val="00BF1A49"/>
    <w:rsid w:val="00BF3EAA"/>
    <w:rsid w:val="00BF407F"/>
    <w:rsid w:val="00BF543E"/>
    <w:rsid w:val="00BF5EC6"/>
    <w:rsid w:val="00BF7E66"/>
    <w:rsid w:val="00C027EE"/>
    <w:rsid w:val="00C03314"/>
    <w:rsid w:val="00C03D6A"/>
    <w:rsid w:val="00C043E3"/>
    <w:rsid w:val="00C05D72"/>
    <w:rsid w:val="00C06D8D"/>
    <w:rsid w:val="00C1272B"/>
    <w:rsid w:val="00C13918"/>
    <w:rsid w:val="00C1495F"/>
    <w:rsid w:val="00C1699F"/>
    <w:rsid w:val="00C205CB"/>
    <w:rsid w:val="00C20847"/>
    <w:rsid w:val="00C23498"/>
    <w:rsid w:val="00C26646"/>
    <w:rsid w:val="00C308B6"/>
    <w:rsid w:val="00C332B5"/>
    <w:rsid w:val="00C4375B"/>
    <w:rsid w:val="00C43797"/>
    <w:rsid w:val="00C44008"/>
    <w:rsid w:val="00C51522"/>
    <w:rsid w:val="00C52B41"/>
    <w:rsid w:val="00C541B4"/>
    <w:rsid w:val="00C557DD"/>
    <w:rsid w:val="00C57FC6"/>
    <w:rsid w:val="00C626BA"/>
    <w:rsid w:val="00C63337"/>
    <w:rsid w:val="00C639AE"/>
    <w:rsid w:val="00C650AF"/>
    <w:rsid w:val="00C66586"/>
    <w:rsid w:val="00C701B4"/>
    <w:rsid w:val="00C70A63"/>
    <w:rsid w:val="00C71297"/>
    <w:rsid w:val="00C7363A"/>
    <w:rsid w:val="00C74DA7"/>
    <w:rsid w:val="00C74F07"/>
    <w:rsid w:val="00C84099"/>
    <w:rsid w:val="00C84BDD"/>
    <w:rsid w:val="00C84CB5"/>
    <w:rsid w:val="00C85199"/>
    <w:rsid w:val="00C91C51"/>
    <w:rsid w:val="00C937E6"/>
    <w:rsid w:val="00C93DBD"/>
    <w:rsid w:val="00C94B4D"/>
    <w:rsid w:val="00C94BAB"/>
    <w:rsid w:val="00CA7D20"/>
    <w:rsid w:val="00CB0A32"/>
    <w:rsid w:val="00CB1536"/>
    <w:rsid w:val="00CB1DB6"/>
    <w:rsid w:val="00CB4530"/>
    <w:rsid w:val="00CB4C98"/>
    <w:rsid w:val="00CB4DA5"/>
    <w:rsid w:val="00CB6154"/>
    <w:rsid w:val="00CB7F35"/>
    <w:rsid w:val="00CC02B3"/>
    <w:rsid w:val="00CC08C2"/>
    <w:rsid w:val="00CC22F6"/>
    <w:rsid w:val="00CC70A4"/>
    <w:rsid w:val="00CD1F9E"/>
    <w:rsid w:val="00CD7D3C"/>
    <w:rsid w:val="00CE1CC5"/>
    <w:rsid w:val="00CE5114"/>
    <w:rsid w:val="00CF128C"/>
    <w:rsid w:val="00CF164C"/>
    <w:rsid w:val="00CF21B5"/>
    <w:rsid w:val="00CF23FF"/>
    <w:rsid w:val="00CF469A"/>
    <w:rsid w:val="00CF7AA8"/>
    <w:rsid w:val="00CF7E1A"/>
    <w:rsid w:val="00D002C9"/>
    <w:rsid w:val="00D01128"/>
    <w:rsid w:val="00D0325D"/>
    <w:rsid w:val="00D04CD2"/>
    <w:rsid w:val="00D06FAC"/>
    <w:rsid w:val="00D1086B"/>
    <w:rsid w:val="00D12578"/>
    <w:rsid w:val="00D125F0"/>
    <w:rsid w:val="00D138AE"/>
    <w:rsid w:val="00D15034"/>
    <w:rsid w:val="00D155E4"/>
    <w:rsid w:val="00D1598F"/>
    <w:rsid w:val="00D202E3"/>
    <w:rsid w:val="00D23566"/>
    <w:rsid w:val="00D243AF"/>
    <w:rsid w:val="00D24B3E"/>
    <w:rsid w:val="00D31551"/>
    <w:rsid w:val="00D34D3C"/>
    <w:rsid w:val="00D40BC3"/>
    <w:rsid w:val="00D40D28"/>
    <w:rsid w:val="00D46268"/>
    <w:rsid w:val="00D46BEB"/>
    <w:rsid w:val="00D46DA9"/>
    <w:rsid w:val="00D52372"/>
    <w:rsid w:val="00D52EF9"/>
    <w:rsid w:val="00D52F35"/>
    <w:rsid w:val="00D53297"/>
    <w:rsid w:val="00D547E9"/>
    <w:rsid w:val="00D55771"/>
    <w:rsid w:val="00D55FCA"/>
    <w:rsid w:val="00D56DEA"/>
    <w:rsid w:val="00D57119"/>
    <w:rsid w:val="00D57F0A"/>
    <w:rsid w:val="00D607CB"/>
    <w:rsid w:val="00D60ED5"/>
    <w:rsid w:val="00D62F2F"/>
    <w:rsid w:val="00D631FB"/>
    <w:rsid w:val="00D640D7"/>
    <w:rsid w:val="00D64624"/>
    <w:rsid w:val="00D64703"/>
    <w:rsid w:val="00D65F6F"/>
    <w:rsid w:val="00D65FA6"/>
    <w:rsid w:val="00D70424"/>
    <w:rsid w:val="00D70616"/>
    <w:rsid w:val="00D70718"/>
    <w:rsid w:val="00D71F4B"/>
    <w:rsid w:val="00D748D8"/>
    <w:rsid w:val="00D769B7"/>
    <w:rsid w:val="00D779AD"/>
    <w:rsid w:val="00D77EB0"/>
    <w:rsid w:val="00D812A8"/>
    <w:rsid w:val="00D84251"/>
    <w:rsid w:val="00D8501F"/>
    <w:rsid w:val="00D860E9"/>
    <w:rsid w:val="00D86219"/>
    <w:rsid w:val="00D93584"/>
    <w:rsid w:val="00D93860"/>
    <w:rsid w:val="00D94DF5"/>
    <w:rsid w:val="00D9545B"/>
    <w:rsid w:val="00D95C95"/>
    <w:rsid w:val="00D96AD7"/>
    <w:rsid w:val="00D97D1D"/>
    <w:rsid w:val="00DA001F"/>
    <w:rsid w:val="00DA0CAA"/>
    <w:rsid w:val="00DA1CA6"/>
    <w:rsid w:val="00DA536C"/>
    <w:rsid w:val="00DA6A9F"/>
    <w:rsid w:val="00DA7999"/>
    <w:rsid w:val="00DB006F"/>
    <w:rsid w:val="00DB128A"/>
    <w:rsid w:val="00DB1D56"/>
    <w:rsid w:val="00DB68D1"/>
    <w:rsid w:val="00DC079E"/>
    <w:rsid w:val="00DC0FE3"/>
    <w:rsid w:val="00DC4567"/>
    <w:rsid w:val="00DC5EE0"/>
    <w:rsid w:val="00DC696E"/>
    <w:rsid w:val="00DC6D2C"/>
    <w:rsid w:val="00DC6EC2"/>
    <w:rsid w:val="00DC7EB5"/>
    <w:rsid w:val="00DD2606"/>
    <w:rsid w:val="00DD3CA7"/>
    <w:rsid w:val="00DD57EC"/>
    <w:rsid w:val="00DD6038"/>
    <w:rsid w:val="00DD6AF3"/>
    <w:rsid w:val="00DD7337"/>
    <w:rsid w:val="00DD7CAA"/>
    <w:rsid w:val="00DE33E7"/>
    <w:rsid w:val="00DE4639"/>
    <w:rsid w:val="00DE4D19"/>
    <w:rsid w:val="00DE6CF8"/>
    <w:rsid w:val="00DE72C8"/>
    <w:rsid w:val="00DF00E3"/>
    <w:rsid w:val="00DF0B22"/>
    <w:rsid w:val="00DF32FF"/>
    <w:rsid w:val="00DF3AEF"/>
    <w:rsid w:val="00DF7483"/>
    <w:rsid w:val="00DF7C2A"/>
    <w:rsid w:val="00E02BFF"/>
    <w:rsid w:val="00E02E3B"/>
    <w:rsid w:val="00E05083"/>
    <w:rsid w:val="00E05D90"/>
    <w:rsid w:val="00E06869"/>
    <w:rsid w:val="00E103DE"/>
    <w:rsid w:val="00E11581"/>
    <w:rsid w:val="00E1178C"/>
    <w:rsid w:val="00E11C67"/>
    <w:rsid w:val="00E12515"/>
    <w:rsid w:val="00E131BD"/>
    <w:rsid w:val="00E13C5C"/>
    <w:rsid w:val="00E141FE"/>
    <w:rsid w:val="00E15165"/>
    <w:rsid w:val="00E22007"/>
    <w:rsid w:val="00E222B0"/>
    <w:rsid w:val="00E22864"/>
    <w:rsid w:val="00E2444D"/>
    <w:rsid w:val="00E246D8"/>
    <w:rsid w:val="00E272C5"/>
    <w:rsid w:val="00E31666"/>
    <w:rsid w:val="00E316D6"/>
    <w:rsid w:val="00E3318F"/>
    <w:rsid w:val="00E33659"/>
    <w:rsid w:val="00E36081"/>
    <w:rsid w:val="00E360F5"/>
    <w:rsid w:val="00E37FD9"/>
    <w:rsid w:val="00E41557"/>
    <w:rsid w:val="00E41E64"/>
    <w:rsid w:val="00E42613"/>
    <w:rsid w:val="00E428DA"/>
    <w:rsid w:val="00E4334E"/>
    <w:rsid w:val="00E434D4"/>
    <w:rsid w:val="00E43BE6"/>
    <w:rsid w:val="00E45535"/>
    <w:rsid w:val="00E47BAD"/>
    <w:rsid w:val="00E506F7"/>
    <w:rsid w:val="00E525BE"/>
    <w:rsid w:val="00E552E0"/>
    <w:rsid w:val="00E5606A"/>
    <w:rsid w:val="00E5698D"/>
    <w:rsid w:val="00E57279"/>
    <w:rsid w:val="00E57C91"/>
    <w:rsid w:val="00E60471"/>
    <w:rsid w:val="00E620BD"/>
    <w:rsid w:val="00E626C5"/>
    <w:rsid w:val="00E6494C"/>
    <w:rsid w:val="00E6672A"/>
    <w:rsid w:val="00E66893"/>
    <w:rsid w:val="00E746BC"/>
    <w:rsid w:val="00E75896"/>
    <w:rsid w:val="00E758C4"/>
    <w:rsid w:val="00E808F6"/>
    <w:rsid w:val="00E85670"/>
    <w:rsid w:val="00E85DEE"/>
    <w:rsid w:val="00E85E15"/>
    <w:rsid w:val="00E86257"/>
    <w:rsid w:val="00E86542"/>
    <w:rsid w:val="00E866EC"/>
    <w:rsid w:val="00E87B0F"/>
    <w:rsid w:val="00E9009F"/>
    <w:rsid w:val="00E90D86"/>
    <w:rsid w:val="00E94460"/>
    <w:rsid w:val="00E9449D"/>
    <w:rsid w:val="00E94FC8"/>
    <w:rsid w:val="00E96826"/>
    <w:rsid w:val="00EA120D"/>
    <w:rsid w:val="00EA1D64"/>
    <w:rsid w:val="00EA28B0"/>
    <w:rsid w:val="00EA393B"/>
    <w:rsid w:val="00EA3AE2"/>
    <w:rsid w:val="00EA3D03"/>
    <w:rsid w:val="00EA55C3"/>
    <w:rsid w:val="00EA5A6D"/>
    <w:rsid w:val="00EA61DC"/>
    <w:rsid w:val="00EA6E91"/>
    <w:rsid w:val="00EB1784"/>
    <w:rsid w:val="00EB19B1"/>
    <w:rsid w:val="00EB1B98"/>
    <w:rsid w:val="00EB49E0"/>
    <w:rsid w:val="00EB4A1F"/>
    <w:rsid w:val="00EB5AD9"/>
    <w:rsid w:val="00EC0DF8"/>
    <w:rsid w:val="00EC1AA0"/>
    <w:rsid w:val="00EC2CCB"/>
    <w:rsid w:val="00EC4866"/>
    <w:rsid w:val="00EC59B5"/>
    <w:rsid w:val="00EC5BBA"/>
    <w:rsid w:val="00EC6E82"/>
    <w:rsid w:val="00EC74D6"/>
    <w:rsid w:val="00EC7F8E"/>
    <w:rsid w:val="00ED0C54"/>
    <w:rsid w:val="00ED1902"/>
    <w:rsid w:val="00ED3DCC"/>
    <w:rsid w:val="00ED7369"/>
    <w:rsid w:val="00ED753F"/>
    <w:rsid w:val="00EE030B"/>
    <w:rsid w:val="00EE1452"/>
    <w:rsid w:val="00EE1CFF"/>
    <w:rsid w:val="00EE3452"/>
    <w:rsid w:val="00EE3E09"/>
    <w:rsid w:val="00EE642C"/>
    <w:rsid w:val="00EE6D7C"/>
    <w:rsid w:val="00EE7CF8"/>
    <w:rsid w:val="00EF0625"/>
    <w:rsid w:val="00EF183C"/>
    <w:rsid w:val="00EF1E2B"/>
    <w:rsid w:val="00F01DBD"/>
    <w:rsid w:val="00F02013"/>
    <w:rsid w:val="00F02EF6"/>
    <w:rsid w:val="00F035E5"/>
    <w:rsid w:val="00F03C0A"/>
    <w:rsid w:val="00F068BC"/>
    <w:rsid w:val="00F070BB"/>
    <w:rsid w:val="00F1283E"/>
    <w:rsid w:val="00F17721"/>
    <w:rsid w:val="00F17BFD"/>
    <w:rsid w:val="00F20A56"/>
    <w:rsid w:val="00F21FF7"/>
    <w:rsid w:val="00F23D58"/>
    <w:rsid w:val="00F27AB5"/>
    <w:rsid w:val="00F336CD"/>
    <w:rsid w:val="00F35EE4"/>
    <w:rsid w:val="00F36874"/>
    <w:rsid w:val="00F40266"/>
    <w:rsid w:val="00F4358F"/>
    <w:rsid w:val="00F43EE4"/>
    <w:rsid w:val="00F473EF"/>
    <w:rsid w:val="00F53E5B"/>
    <w:rsid w:val="00F545CB"/>
    <w:rsid w:val="00F546A4"/>
    <w:rsid w:val="00F5541E"/>
    <w:rsid w:val="00F5549B"/>
    <w:rsid w:val="00F55DFE"/>
    <w:rsid w:val="00F56D0F"/>
    <w:rsid w:val="00F56E40"/>
    <w:rsid w:val="00F56F00"/>
    <w:rsid w:val="00F57528"/>
    <w:rsid w:val="00F61C68"/>
    <w:rsid w:val="00F642CC"/>
    <w:rsid w:val="00F65005"/>
    <w:rsid w:val="00F65894"/>
    <w:rsid w:val="00F66127"/>
    <w:rsid w:val="00F66FE8"/>
    <w:rsid w:val="00F71A7F"/>
    <w:rsid w:val="00F7358B"/>
    <w:rsid w:val="00F73822"/>
    <w:rsid w:val="00F74A13"/>
    <w:rsid w:val="00F75CCE"/>
    <w:rsid w:val="00F765DD"/>
    <w:rsid w:val="00F76665"/>
    <w:rsid w:val="00F76BA5"/>
    <w:rsid w:val="00F805C8"/>
    <w:rsid w:val="00F80B6E"/>
    <w:rsid w:val="00F815D9"/>
    <w:rsid w:val="00F81DC2"/>
    <w:rsid w:val="00F845F5"/>
    <w:rsid w:val="00F858C9"/>
    <w:rsid w:val="00F85BF0"/>
    <w:rsid w:val="00F86116"/>
    <w:rsid w:val="00F86447"/>
    <w:rsid w:val="00F86874"/>
    <w:rsid w:val="00F86A00"/>
    <w:rsid w:val="00F87819"/>
    <w:rsid w:val="00F91FD6"/>
    <w:rsid w:val="00F94E67"/>
    <w:rsid w:val="00F95E6E"/>
    <w:rsid w:val="00FA2687"/>
    <w:rsid w:val="00FA3F57"/>
    <w:rsid w:val="00FA616C"/>
    <w:rsid w:val="00FA72C9"/>
    <w:rsid w:val="00FA76DF"/>
    <w:rsid w:val="00FA7DC2"/>
    <w:rsid w:val="00FB079D"/>
    <w:rsid w:val="00FB2269"/>
    <w:rsid w:val="00FB5970"/>
    <w:rsid w:val="00FB7903"/>
    <w:rsid w:val="00FC0E97"/>
    <w:rsid w:val="00FC122E"/>
    <w:rsid w:val="00FC1F6C"/>
    <w:rsid w:val="00FC37B1"/>
    <w:rsid w:val="00FC46AC"/>
    <w:rsid w:val="00FC49CB"/>
    <w:rsid w:val="00FC4E38"/>
    <w:rsid w:val="00FC670A"/>
    <w:rsid w:val="00FD200C"/>
    <w:rsid w:val="00FD34DD"/>
    <w:rsid w:val="00FD3C85"/>
    <w:rsid w:val="00FD4634"/>
    <w:rsid w:val="00FD4932"/>
    <w:rsid w:val="00FD51AD"/>
    <w:rsid w:val="00FD60BF"/>
    <w:rsid w:val="00FD6A91"/>
    <w:rsid w:val="00FD6AC1"/>
    <w:rsid w:val="00FD73E0"/>
    <w:rsid w:val="00FD74A2"/>
    <w:rsid w:val="00FE485D"/>
    <w:rsid w:val="00FE4950"/>
    <w:rsid w:val="00FE5CCA"/>
    <w:rsid w:val="00FF1898"/>
    <w:rsid w:val="00FF5A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3EA991A2-EE8C-40D7-B667-7C2784D0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8C7"/>
    <w:rPr>
      <w:sz w:val="24"/>
      <w:szCs w:val="24"/>
      <w:lang w:eastAsia="es-ES"/>
    </w:rPr>
  </w:style>
  <w:style w:type="paragraph" w:styleId="Ttulo1">
    <w:name w:val="heading 1"/>
    <w:basedOn w:val="Normal"/>
    <w:next w:val="Normal"/>
    <w:link w:val="Ttulo1Car"/>
    <w:qFormat/>
    <w:rsid w:val="00DC6EC2"/>
    <w:pPr>
      <w:keepNext/>
      <w:jc w:val="center"/>
      <w:outlineLvl w:val="0"/>
    </w:pPr>
    <w:rPr>
      <w:rFonts w:ascii="Comic Sans MS" w:hAnsi="Comic Sans MS"/>
      <w:b/>
      <w:snapToGrid w:val="0"/>
      <w:sz w:val="26"/>
      <w:szCs w:val="20"/>
      <w:lang w:val="es-MX"/>
    </w:rPr>
  </w:style>
  <w:style w:type="paragraph" w:styleId="Ttulo2">
    <w:name w:val="heading 2"/>
    <w:basedOn w:val="Normal"/>
    <w:next w:val="Normal"/>
    <w:link w:val="Ttulo2Car"/>
    <w:unhideWhenUsed/>
    <w:qFormat/>
    <w:rsid w:val="00754A60"/>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754A60"/>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754A60"/>
    <w:pPr>
      <w:keepNext/>
      <w:spacing w:before="240" w:after="60"/>
      <w:outlineLvl w:val="3"/>
    </w:pPr>
    <w:rPr>
      <w:rFonts w:ascii="Calibri" w:hAnsi="Calibri"/>
      <w:b/>
      <w:bCs/>
      <w:sz w:val="28"/>
      <w:szCs w:val="28"/>
    </w:rPr>
  </w:style>
  <w:style w:type="paragraph" w:styleId="Ttulo5">
    <w:name w:val="heading 5"/>
    <w:basedOn w:val="Normal"/>
    <w:next w:val="Normal"/>
    <w:link w:val="Ttulo5Car"/>
    <w:unhideWhenUsed/>
    <w:qFormat/>
    <w:rsid w:val="00754A60"/>
    <w:pPr>
      <w:spacing w:before="240" w:after="60"/>
      <w:outlineLvl w:val="4"/>
    </w:pPr>
    <w:rPr>
      <w:rFonts w:ascii="Calibri" w:hAnsi="Calibri"/>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52F68"/>
    <w:pPr>
      <w:tabs>
        <w:tab w:val="center" w:pos="4252"/>
        <w:tab w:val="right" w:pos="8504"/>
      </w:tabs>
    </w:pPr>
    <w:rPr>
      <w:lang w:val="es-ES"/>
    </w:rPr>
  </w:style>
  <w:style w:type="paragraph" w:styleId="Piedepgina">
    <w:name w:val="footer"/>
    <w:basedOn w:val="Normal"/>
    <w:link w:val="PiedepginaCar"/>
    <w:uiPriority w:val="99"/>
    <w:rsid w:val="00CB7F35"/>
    <w:pPr>
      <w:tabs>
        <w:tab w:val="center" w:pos="4252"/>
        <w:tab w:val="right" w:pos="8504"/>
      </w:tabs>
    </w:pPr>
  </w:style>
  <w:style w:type="character" w:customStyle="1" w:styleId="EncabezadoCar">
    <w:name w:val="Encabezado Car"/>
    <w:link w:val="Encabezado"/>
    <w:rsid w:val="007919C6"/>
    <w:rPr>
      <w:sz w:val="24"/>
      <w:szCs w:val="24"/>
      <w:lang w:val="es-ES" w:eastAsia="es-ES"/>
    </w:rPr>
  </w:style>
  <w:style w:type="paragraph" w:styleId="Textodeglobo">
    <w:name w:val="Balloon Text"/>
    <w:basedOn w:val="Normal"/>
    <w:link w:val="TextodegloboCar"/>
    <w:rsid w:val="007919C6"/>
    <w:rPr>
      <w:rFonts w:ascii="Tahoma" w:hAnsi="Tahoma" w:cs="Tahoma"/>
      <w:sz w:val="16"/>
      <w:szCs w:val="16"/>
    </w:rPr>
  </w:style>
  <w:style w:type="character" w:customStyle="1" w:styleId="TextodegloboCar">
    <w:name w:val="Texto de globo Car"/>
    <w:link w:val="Textodeglobo"/>
    <w:rsid w:val="007919C6"/>
    <w:rPr>
      <w:rFonts w:ascii="Tahoma" w:hAnsi="Tahoma" w:cs="Tahoma"/>
      <w:sz w:val="16"/>
      <w:szCs w:val="16"/>
      <w:lang w:eastAsia="es-ES"/>
    </w:rPr>
  </w:style>
  <w:style w:type="character" w:customStyle="1" w:styleId="PiedepginaCar">
    <w:name w:val="Pie de página Car"/>
    <w:link w:val="Piedepgina"/>
    <w:uiPriority w:val="99"/>
    <w:rsid w:val="007919C6"/>
    <w:rPr>
      <w:sz w:val="24"/>
      <w:szCs w:val="24"/>
      <w:lang w:eastAsia="es-ES"/>
    </w:rPr>
  </w:style>
  <w:style w:type="paragraph" w:styleId="Textoindependiente">
    <w:name w:val="Body Text"/>
    <w:basedOn w:val="Normal"/>
    <w:link w:val="TextoindependienteCar"/>
    <w:rsid w:val="00BB72D0"/>
    <w:pPr>
      <w:overflowPunct w:val="0"/>
      <w:autoSpaceDE w:val="0"/>
      <w:autoSpaceDN w:val="0"/>
      <w:adjustRightInd w:val="0"/>
      <w:jc w:val="both"/>
    </w:pPr>
    <w:rPr>
      <w:sz w:val="20"/>
      <w:szCs w:val="20"/>
      <w:lang w:val="es-VE"/>
    </w:rPr>
  </w:style>
  <w:style w:type="character" w:customStyle="1" w:styleId="TextoindependienteCar">
    <w:name w:val="Texto independiente Car"/>
    <w:link w:val="Textoindependiente"/>
    <w:rsid w:val="00BB72D0"/>
    <w:rPr>
      <w:lang w:val="es-VE" w:eastAsia="es-ES"/>
    </w:rPr>
  </w:style>
  <w:style w:type="character" w:customStyle="1" w:styleId="Ttulo1Car">
    <w:name w:val="Título 1 Car"/>
    <w:link w:val="Ttulo1"/>
    <w:rsid w:val="00DC6EC2"/>
    <w:rPr>
      <w:rFonts w:ascii="Comic Sans MS" w:hAnsi="Comic Sans MS"/>
      <w:b/>
      <w:snapToGrid w:val="0"/>
      <w:sz w:val="26"/>
      <w:lang w:val="es-MX" w:eastAsia="es-ES"/>
    </w:rPr>
  </w:style>
  <w:style w:type="paragraph" w:styleId="Prrafodelista">
    <w:name w:val="List Paragraph"/>
    <w:basedOn w:val="Normal"/>
    <w:uiPriority w:val="34"/>
    <w:qFormat/>
    <w:rsid w:val="009147F5"/>
    <w:pPr>
      <w:ind w:left="708"/>
    </w:pPr>
  </w:style>
  <w:style w:type="table" w:styleId="Tablaconcuadrcula">
    <w:name w:val="Table Grid"/>
    <w:basedOn w:val="Tablanormal"/>
    <w:rsid w:val="005C5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rsid w:val="00754A60"/>
    <w:rPr>
      <w:rFonts w:ascii="Cambria" w:eastAsia="Times New Roman" w:hAnsi="Cambria" w:cs="Times New Roman"/>
      <w:b/>
      <w:bCs/>
      <w:i/>
      <w:iCs/>
      <w:sz w:val="28"/>
      <w:szCs w:val="28"/>
      <w:lang w:eastAsia="es-ES"/>
    </w:rPr>
  </w:style>
  <w:style w:type="character" w:customStyle="1" w:styleId="Ttulo3Car">
    <w:name w:val="Título 3 Car"/>
    <w:link w:val="Ttulo3"/>
    <w:rsid w:val="00754A60"/>
    <w:rPr>
      <w:rFonts w:ascii="Cambria" w:eastAsia="Times New Roman" w:hAnsi="Cambria" w:cs="Times New Roman"/>
      <w:b/>
      <w:bCs/>
      <w:sz w:val="26"/>
      <w:szCs w:val="26"/>
      <w:lang w:eastAsia="es-ES"/>
    </w:rPr>
  </w:style>
  <w:style w:type="character" w:customStyle="1" w:styleId="Ttulo4Car">
    <w:name w:val="Título 4 Car"/>
    <w:link w:val="Ttulo4"/>
    <w:rsid w:val="00754A60"/>
    <w:rPr>
      <w:rFonts w:ascii="Calibri" w:eastAsia="Times New Roman" w:hAnsi="Calibri" w:cs="Times New Roman"/>
      <w:b/>
      <w:bCs/>
      <w:sz w:val="28"/>
      <w:szCs w:val="28"/>
      <w:lang w:eastAsia="es-ES"/>
    </w:rPr>
  </w:style>
  <w:style w:type="character" w:customStyle="1" w:styleId="Ttulo5Car">
    <w:name w:val="Título 5 Car"/>
    <w:link w:val="Ttulo5"/>
    <w:rsid w:val="00754A60"/>
    <w:rPr>
      <w:rFonts w:ascii="Calibri" w:eastAsia="Times New Roman" w:hAnsi="Calibri" w:cs="Times New Roman"/>
      <w:b/>
      <w:bCs/>
      <w:i/>
      <w:iCs/>
      <w:sz w:val="26"/>
      <w:szCs w:val="26"/>
      <w:lang w:eastAsia="es-ES"/>
    </w:rPr>
  </w:style>
  <w:style w:type="paragraph" w:styleId="Lista">
    <w:name w:val="List"/>
    <w:basedOn w:val="Normal"/>
    <w:rsid w:val="00754A60"/>
    <w:pPr>
      <w:ind w:left="283" w:hanging="283"/>
      <w:contextualSpacing/>
    </w:pPr>
  </w:style>
  <w:style w:type="paragraph" w:styleId="Lista2">
    <w:name w:val="List 2"/>
    <w:basedOn w:val="Normal"/>
    <w:rsid w:val="00754A60"/>
    <w:pPr>
      <w:ind w:left="566" w:hanging="283"/>
      <w:contextualSpacing/>
    </w:pPr>
  </w:style>
  <w:style w:type="paragraph" w:styleId="Lista3">
    <w:name w:val="List 3"/>
    <w:basedOn w:val="Normal"/>
    <w:rsid w:val="00754A60"/>
    <w:pPr>
      <w:ind w:left="849" w:hanging="283"/>
      <w:contextualSpacing/>
    </w:pPr>
  </w:style>
  <w:style w:type="paragraph" w:styleId="Lista4">
    <w:name w:val="List 4"/>
    <w:basedOn w:val="Normal"/>
    <w:rsid w:val="00754A60"/>
    <w:pPr>
      <w:ind w:left="1132" w:hanging="283"/>
      <w:contextualSpacing/>
    </w:pPr>
  </w:style>
  <w:style w:type="paragraph" w:styleId="Lista5">
    <w:name w:val="List 5"/>
    <w:basedOn w:val="Normal"/>
    <w:rsid w:val="00754A60"/>
    <w:pPr>
      <w:ind w:left="1415" w:hanging="283"/>
      <w:contextualSpacing/>
    </w:pPr>
  </w:style>
  <w:style w:type="paragraph" w:styleId="Listaconvietas2">
    <w:name w:val="List Bullet 2"/>
    <w:basedOn w:val="Normal"/>
    <w:rsid w:val="00754A60"/>
    <w:pPr>
      <w:numPr>
        <w:numId w:val="14"/>
      </w:numPr>
      <w:contextualSpacing/>
    </w:pPr>
  </w:style>
  <w:style w:type="paragraph" w:styleId="Listaconvietas3">
    <w:name w:val="List Bullet 3"/>
    <w:basedOn w:val="Normal"/>
    <w:rsid w:val="00754A60"/>
    <w:pPr>
      <w:numPr>
        <w:numId w:val="15"/>
      </w:numPr>
      <w:contextualSpacing/>
    </w:pPr>
  </w:style>
  <w:style w:type="paragraph" w:styleId="Continuarlista">
    <w:name w:val="List Continue"/>
    <w:basedOn w:val="Normal"/>
    <w:rsid w:val="00754A60"/>
    <w:pPr>
      <w:spacing w:after="120"/>
      <w:ind w:left="283"/>
      <w:contextualSpacing/>
    </w:pPr>
  </w:style>
  <w:style w:type="paragraph" w:styleId="Sangradetextonormal">
    <w:name w:val="Body Text Indent"/>
    <w:basedOn w:val="Normal"/>
    <w:link w:val="SangradetextonormalCar"/>
    <w:rsid w:val="00754A60"/>
    <w:pPr>
      <w:spacing w:after="120"/>
      <w:ind w:left="283"/>
    </w:pPr>
  </w:style>
  <w:style w:type="character" w:customStyle="1" w:styleId="SangradetextonormalCar">
    <w:name w:val="Sangría de texto normal Car"/>
    <w:link w:val="Sangradetextonormal"/>
    <w:rsid w:val="00754A60"/>
    <w:rPr>
      <w:sz w:val="24"/>
      <w:szCs w:val="24"/>
      <w:lang w:eastAsia="es-ES"/>
    </w:rPr>
  </w:style>
  <w:style w:type="paragraph" w:styleId="Textoindependienteprimerasangra2">
    <w:name w:val="Body Text First Indent 2"/>
    <w:basedOn w:val="Sangradetextonormal"/>
    <w:link w:val="Textoindependienteprimerasangra2Car"/>
    <w:rsid w:val="00754A60"/>
    <w:pPr>
      <w:ind w:firstLine="210"/>
    </w:pPr>
  </w:style>
  <w:style w:type="character" w:customStyle="1" w:styleId="Textoindependienteprimerasangra2Car">
    <w:name w:val="Texto independiente primera sangría 2 Car"/>
    <w:basedOn w:val="SangradetextonormalCar"/>
    <w:link w:val="Textoindependienteprimerasangra2"/>
    <w:rsid w:val="00754A60"/>
    <w:rPr>
      <w:sz w:val="24"/>
      <w:szCs w:val="24"/>
      <w:lang w:eastAsia="es-ES"/>
    </w:rPr>
  </w:style>
  <w:style w:type="paragraph" w:styleId="NormalWeb">
    <w:name w:val="Normal (Web)"/>
    <w:basedOn w:val="Normal"/>
    <w:uiPriority w:val="99"/>
    <w:rsid w:val="00084821"/>
    <w:pPr>
      <w:spacing w:before="100" w:beforeAutospacing="1" w:after="100" w:afterAutospacing="1"/>
    </w:pPr>
    <w:rPr>
      <w:lang w:val="es-ES"/>
    </w:rPr>
  </w:style>
  <w:style w:type="paragraph" w:styleId="Textonotapie">
    <w:name w:val="footnote text"/>
    <w:basedOn w:val="Normal"/>
    <w:link w:val="TextonotapieCar"/>
    <w:rsid w:val="00F56E40"/>
    <w:rPr>
      <w:sz w:val="20"/>
      <w:szCs w:val="20"/>
    </w:rPr>
  </w:style>
  <w:style w:type="character" w:customStyle="1" w:styleId="TextonotapieCar">
    <w:name w:val="Texto nota pie Car"/>
    <w:link w:val="Textonotapie"/>
    <w:rsid w:val="00F56E40"/>
    <w:rPr>
      <w:lang w:eastAsia="es-ES"/>
    </w:rPr>
  </w:style>
  <w:style w:type="character" w:styleId="Refdenotaalpie">
    <w:name w:val="footnote reference"/>
    <w:rsid w:val="00F56E40"/>
    <w:rPr>
      <w:vertAlign w:val="superscript"/>
    </w:rPr>
  </w:style>
  <w:style w:type="paragraph" w:styleId="Textonotaalfinal">
    <w:name w:val="endnote text"/>
    <w:basedOn w:val="Normal"/>
    <w:link w:val="TextonotaalfinalCar"/>
    <w:rsid w:val="0087132D"/>
    <w:rPr>
      <w:sz w:val="20"/>
      <w:szCs w:val="20"/>
    </w:rPr>
  </w:style>
  <w:style w:type="character" w:customStyle="1" w:styleId="TextonotaalfinalCar">
    <w:name w:val="Texto nota al final Car"/>
    <w:link w:val="Textonotaalfinal"/>
    <w:rsid w:val="0087132D"/>
    <w:rPr>
      <w:lang w:eastAsia="es-ES"/>
    </w:rPr>
  </w:style>
  <w:style w:type="character" w:styleId="Refdenotaalfinal">
    <w:name w:val="endnote reference"/>
    <w:rsid w:val="0087132D"/>
    <w:rPr>
      <w:vertAlign w:val="superscript"/>
    </w:rPr>
  </w:style>
  <w:style w:type="character" w:styleId="Hipervnculo">
    <w:name w:val="Hyperlink"/>
    <w:rsid w:val="00B852C0"/>
    <w:rPr>
      <w:color w:val="0000FF"/>
      <w:u w:val="single"/>
    </w:rPr>
  </w:style>
  <w:style w:type="paragraph" w:styleId="Subttulo">
    <w:name w:val="Subtitle"/>
    <w:basedOn w:val="Normal"/>
    <w:next w:val="Normal"/>
    <w:link w:val="SubttuloCar"/>
    <w:qFormat/>
    <w:rsid w:val="000C3E42"/>
    <w:pPr>
      <w:spacing w:after="60"/>
      <w:jc w:val="center"/>
      <w:outlineLvl w:val="1"/>
    </w:pPr>
    <w:rPr>
      <w:rFonts w:ascii="Cambria" w:hAnsi="Cambria"/>
    </w:rPr>
  </w:style>
  <w:style w:type="character" w:customStyle="1" w:styleId="SubttuloCar">
    <w:name w:val="Subtítulo Car"/>
    <w:link w:val="Subttulo"/>
    <w:rsid w:val="000C3E42"/>
    <w:rPr>
      <w:rFonts w:ascii="Cambria" w:eastAsia="Times New Roman" w:hAnsi="Cambria" w:cs="Times New Roman"/>
      <w:sz w:val="24"/>
      <w:szCs w:val="24"/>
      <w:lang w:eastAsia="es-ES"/>
    </w:rPr>
  </w:style>
  <w:style w:type="character" w:styleId="nfasis">
    <w:name w:val="Emphasis"/>
    <w:basedOn w:val="Fuentedeprrafopredeter"/>
    <w:uiPriority w:val="20"/>
    <w:qFormat/>
    <w:rsid w:val="00D55771"/>
    <w:rPr>
      <w:i/>
      <w:iCs/>
      <w:sz w:val="24"/>
      <w:szCs w:val="24"/>
      <w:bdr w:val="none" w:sz="0" w:space="0" w:color="auto" w:frame="1"/>
      <w:shd w:val="clear" w:color="auto" w:fill="auto"/>
    </w:rPr>
  </w:style>
  <w:style w:type="character" w:styleId="Textoennegrita">
    <w:name w:val="Strong"/>
    <w:basedOn w:val="Fuentedeprrafopredeter"/>
    <w:uiPriority w:val="22"/>
    <w:qFormat/>
    <w:rsid w:val="00D55771"/>
    <w:rPr>
      <w:b/>
      <w:bCs/>
    </w:rPr>
  </w:style>
  <w:style w:type="paragraph" w:customStyle="1" w:styleId="parrafo-division1">
    <w:name w:val="parrafo-division1"/>
    <w:basedOn w:val="Normal"/>
    <w:rsid w:val="009F74C6"/>
    <w:pPr>
      <w:spacing w:line="312" w:lineRule="auto"/>
    </w:pPr>
    <w:rPr>
      <w:rFonts w:ascii="Arial" w:hAnsi="Arial" w:cs="Arial"/>
      <w:b/>
      <w:bCs/>
      <w:color w:val="000000"/>
      <w:sz w:val="23"/>
      <w:szCs w:val="23"/>
      <w:lang w:eastAsia="es-CO"/>
    </w:rPr>
  </w:style>
  <w:style w:type="character" w:customStyle="1" w:styleId="toctoggle">
    <w:name w:val="toctoggle"/>
    <w:basedOn w:val="Fuentedeprrafopredeter"/>
    <w:rsid w:val="009F7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2493">
      <w:bodyDiv w:val="1"/>
      <w:marLeft w:val="0"/>
      <w:marRight w:val="0"/>
      <w:marTop w:val="0"/>
      <w:marBottom w:val="0"/>
      <w:divBdr>
        <w:top w:val="none" w:sz="0" w:space="0" w:color="auto"/>
        <w:left w:val="none" w:sz="0" w:space="0" w:color="auto"/>
        <w:bottom w:val="none" w:sz="0" w:space="0" w:color="auto"/>
        <w:right w:val="none" w:sz="0" w:space="0" w:color="auto"/>
      </w:divBdr>
    </w:div>
    <w:div w:id="108671220">
      <w:bodyDiv w:val="1"/>
      <w:marLeft w:val="0"/>
      <w:marRight w:val="0"/>
      <w:marTop w:val="0"/>
      <w:marBottom w:val="0"/>
      <w:divBdr>
        <w:top w:val="none" w:sz="0" w:space="0" w:color="auto"/>
        <w:left w:val="none" w:sz="0" w:space="0" w:color="auto"/>
        <w:bottom w:val="none" w:sz="0" w:space="0" w:color="auto"/>
        <w:right w:val="none" w:sz="0" w:space="0" w:color="auto"/>
      </w:divBdr>
      <w:divsChild>
        <w:div w:id="1801192905">
          <w:marLeft w:val="0"/>
          <w:marRight w:val="0"/>
          <w:marTop w:val="0"/>
          <w:marBottom w:val="0"/>
          <w:divBdr>
            <w:top w:val="none" w:sz="0" w:space="0" w:color="auto"/>
            <w:left w:val="none" w:sz="0" w:space="0" w:color="auto"/>
            <w:bottom w:val="none" w:sz="0" w:space="0" w:color="auto"/>
            <w:right w:val="none" w:sz="0" w:space="0" w:color="auto"/>
          </w:divBdr>
          <w:divsChild>
            <w:div w:id="1997949728">
              <w:marLeft w:val="0"/>
              <w:marRight w:val="0"/>
              <w:marTop w:val="300"/>
              <w:marBottom w:val="300"/>
              <w:divBdr>
                <w:top w:val="none" w:sz="0" w:space="0" w:color="auto"/>
                <w:left w:val="none" w:sz="0" w:space="0" w:color="auto"/>
                <w:bottom w:val="none" w:sz="0" w:space="0" w:color="auto"/>
                <w:right w:val="none" w:sz="0" w:space="0" w:color="auto"/>
              </w:divBdr>
            </w:div>
            <w:div w:id="581991395">
              <w:marLeft w:val="0"/>
              <w:marRight w:val="0"/>
              <w:marTop w:val="0"/>
              <w:marBottom w:val="0"/>
              <w:divBdr>
                <w:top w:val="none" w:sz="0" w:space="0" w:color="auto"/>
                <w:left w:val="none" w:sz="0" w:space="0" w:color="auto"/>
                <w:bottom w:val="none" w:sz="0" w:space="0" w:color="auto"/>
                <w:right w:val="none" w:sz="0" w:space="0" w:color="auto"/>
              </w:divBdr>
              <w:divsChild>
                <w:div w:id="81456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91370">
      <w:bodyDiv w:val="1"/>
      <w:marLeft w:val="0"/>
      <w:marRight w:val="0"/>
      <w:marTop w:val="0"/>
      <w:marBottom w:val="0"/>
      <w:divBdr>
        <w:top w:val="none" w:sz="0" w:space="0" w:color="auto"/>
        <w:left w:val="none" w:sz="0" w:space="0" w:color="auto"/>
        <w:bottom w:val="none" w:sz="0" w:space="0" w:color="auto"/>
        <w:right w:val="none" w:sz="0" w:space="0" w:color="auto"/>
      </w:divBdr>
    </w:div>
    <w:div w:id="126558730">
      <w:bodyDiv w:val="1"/>
      <w:marLeft w:val="0"/>
      <w:marRight w:val="0"/>
      <w:marTop w:val="0"/>
      <w:marBottom w:val="0"/>
      <w:divBdr>
        <w:top w:val="none" w:sz="0" w:space="0" w:color="auto"/>
        <w:left w:val="none" w:sz="0" w:space="0" w:color="auto"/>
        <w:bottom w:val="none" w:sz="0" w:space="0" w:color="auto"/>
        <w:right w:val="none" w:sz="0" w:space="0" w:color="auto"/>
      </w:divBdr>
    </w:div>
    <w:div w:id="135152666">
      <w:bodyDiv w:val="1"/>
      <w:marLeft w:val="0"/>
      <w:marRight w:val="0"/>
      <w:marTop w:val="0"/>
      <w:marBottom w:val="0"/>
      <w:divBdr>
        <w:top w:val="none" w:sz="0" w:space="0" w:color="auto"/>
        <w:left w:val="none" w:sz="0" w:space="0" w:color="auto"/>
        <w:bottom w:val="none" w:sz="0" w:space="0" w:color="auto"/>
        <w:right w:val="none" w:sz="0" w:space="0" w:color="auto"/>
      </w:divBdr>
    </w:div>
    <w:div w:id="249317186">
      <w:bodyDiv w:val="1"/>
      <w:marLeft w:val="0"/>
      <w:marRight w:val="0"/>
      <w:marTop w:val="0"/>
      <w:marBottom w:val="0"/>
      <w:divBdr>
        <w:top w:val="none" w:sz="0" w:space="0" w:color="auto"/>
        <w:left w:val="none" w:sz="0" w:space="0" w:color="auto"/>
        <w:bottom w:val="none" w:sz="0" w:space="0" w:color="auto"/>
        <w:right w:val="none" w:sz="0" w:space="0" w:color="auto"/>
      </w:divBdr>
    </w:div>
    <w:div w:id="277032601">
      <w:bodyDiv w:val="1"/>
      <w:marLeft w:val="0"/>
      <w:marRight w:val="0"/>
      <w:marTop w:val="0"/>
      <w:marBottom w:val="0"/>
      <w:divBdr>
        <w:top w:val="none" w:sz="0" w:space="0" w:color="auto"/>
        <w:left w:val="none" w:sz="0" w:space="0" w:color="auto"/>
        <w:bottom w:val="none" w:sz="0" w:space="0" w:color="auto"/>
        <w:right w:val="none" w:sz="0" w:space="0" w:color="auto"/>
      </w:divBdr>
    </w:div>
    <w:div w:id="280693309">
      <w:bodyDiv w:val="1"/>
      <w:marLeft w:val="0"/>
      <w:marRight w:val="0"/>
      <w:marTop w:val="0"/>
      <w:marBottom w:val="0"/>
      <w:divBdr>
        <w:top w:val="none" w:sz="0" w:space="0" w:color="auto"/>
        <w:left w:val="none" w:sz="0" w:space="0" w:color="auto"/>
        <w:bottom w:val="none" w:sz="0" w:space="0" w:color="auto"/>
        <w:right w:val="none" w:sz="0" w:space="0" w:color="auto"/>
      </w:divBdr>
    </w:div>
    <w:div w:id="294332511">
      <w:bodyDiv w:val="1"/>
      <w:marLeft w:val="0"/>
      <w:marRight w:val="0"/>
      <w:marTop w:val="0"/>
      <w:marBottom w:val="0"/>
      <w:divBdr>
        <w:top w:val="none" w:sz="0" w:space="0" w:color="auto"/>
        <w:left w:val="none" w:sz="0" w:space="0" w:color="auto"/>
        <w:bottom w:val="none" w:sz="0" w:space="0" w:color="auto"/>
        <w:right w:val="none" w:sz="0" w:space="0" w:color="auto"/>
      </w:divBdr>
    </w:div>
    <w:div w:id="341976391">
      <w:bodyDiv w:val="1"/>
      <w:marLeft w:val="0"/>
      <w:marRight w:val="0"/>
      <w:marTop w:val="0"/>
      <w:marBottom w:val="0"/>
      <w:divBdr>
        <w:top w:val="none" w:sz="0" w:space="0" w:color="auto"/>
        <w:left w:val="none" w:sz="0" w:space="0" w:color="auto"/>
        <w:bottom w:val="none" w:sz="0" w:space="0" w:color="auto"/>
        <w:right w:val="none" w:sz="0" w:space="0" w:color="auto"/>
      </w:divBdr>
      <w:divsChild>
        <w:div w:id="891504108">
          <w:marLeft w:val="0"/>
          <w:marRight w:val="0"/>
          <w:marTop w:val="0"/>
          <w:marBottom w:val="0"/>
          <w:divBdr>
            <w:top w:val="none" w:sz="0" w:space="0" w:color="auto"/>
            <w:left w:val="none" w:sz="0" w:space="0" w:color="auto"/>
            <w:bottom w:val="none" w:sz="0" w:space="0" w:color="auto"/>
            <w:right w:val="none" w:sz="0" w:space="0" w:color="auto"/>
          </w:divBdr>
          <w:divsChild>
            <w:div w:id="7636992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395903035">
      <w:bodyDiv w:val="1"/>
      <w:marLeft w:val="0"/>
      <w:marRight w:val="0"/>
      <w:marTop w:val="0"/>
      <w:marBottom w:val="0"/>
      <w:divBdr>
        <w:top w:val="none" w:sz="0" w:space="0" w:color="auto"/>
        <w:left w:val="none" w:sz="0" w:space="0" w:color="auto"/>
        <w:bottom w:val="none" w:sz="0" w:space="0" w:color="auto"/>
        <w:right w:val="none" w:sz="0" w:space="0" w:color="auto"/>
      </w:divBdr>
    </w:div>
    <w:div w:id="476915176">
      <w:bodyDiv w:val="1"/>
      <w:marLeft w:val="0"/>
      <w:marRight w:val="0"/>
      <w:marTop w:val="0"/>
      <w:marBottom w:val="0"/>
      <w:divBdr>
        <w:top w:val="none" w:sz="0" w:space="0" w:color="auto"/>
        <w:left w:val="none" w:sz="0" w:space="0" w:color="auto"/>
        <w:bottom w:val="none" w:sz="0" w:space="0" w:color="auto"/>
        <w:right w:val="none" w:sz="0" w:space="0" w:color="auto"/>
      </w:divBdr>
    </w:div>
    <w:div w:id="507326383">
      <w:bodyDiv w:val="1"/>
      <w:marLeft w:val="0"/>
      <w:marRight w:val="0"/>
      <w:marTop w:val="0"/>
      <w:marBottom w:val="0"/>
      <w:divBdr>
        <w:top w:val="none" w:sz="0" w:space="0" w:color="auto"/>
        <w:left w:val="none" w:sz="0" w:space="0" w:color="auto"/>
        <w:bottom w:val="none" w:sz="0" w:space="0" w:color="auto"/>
        <w:right w:val="none" w:sz="0" w:space="0" w:color="auto"/>
      </w:divBdr>
    </w:div>
    <w:div w:id="514417796">
      <w:bodyDiv w:val="1"/>
      <w:marLeft w:val="0"/>
      <w:marRight w:val="0"/>
      <w:marTop w:val="0"/>
      <w:marBottom w:val="0"/>
      <w:divBdr>
        <w:top w:val="none" w:sz="0" w:space="0" w:color="auto"/>
        <w:left w:val="none" w:sz="0" w:space="0" w:color="auto"/>
        <w:bottom w:val="none" w:sz="0" w:space="0" w:color="auto"/>
        <w:right w:val="none" w:sz="0" w:space="0" w:color="auto"/>
      </w:divBdr>
    </w:div>
    <w:div w:id="529346059">
      <w:bodyDiv w:val="1"/>
      <w:marLeft w:val="0"/>
      <w:marRight w:val="0"/>
      <w:marTop w:val="0"/>
      <w:marBottom w:val="0"/>
      <w:divBdr>
        <w:top w:val="none" w:sz="0" w:space="0" w:color="auto"/>
        <w:left w:val="none" w:sz="0" w:space="0" w:color="auto"/>
        <w:bottom w:val="none" w:sz="0" w:space="0" w:color="auto"/>
        <w:right w:val="none" w:sz="0" w:space="0" w:color="auto"/>
      </w:divBdr>
    </w:div>
    <w:div w:id="534974175">
      <w:bodyDiv w:val="1"/>
      <w:marLeft w:val="0"/>
      <w:marRight w:val="0"/>
      <w:marTop w:val="0"/>
      <w:marBottom w:val="0"/>
      <w:divBdr>
        <w:top w:val="none" w:sz="0" w:space="0" w:color="auto"/>
        <w:left w:val="none" w:sz="0" w:space="0" w:color="auto"/>
        <w:bottom w:val="none" w:sz="0" w:space="0" w:color="auto"/>
        <w:right w:val="none" w:sz="0" w:space="0" w:color="auto"/>
      </w:divBdr>
    </w:div>
    <w:div w:id="570386023">
      <w:bodyDiv w:val="1"/>
      <w:marLeft w:val="0"/>
      <w:marRight w:val="0"/>
      <w:marTop w:val="0"/>
      <w:marBottom w:val="0"/>
      <w:divBdr>
        <w:top w:val="none" w:sz="0" w:space="0" w:color="auto"/>
        <w:left w:val="none" w:sz="0" w:space="0" w:color="auto"/>
        <w:bottom w:val="none" w:sz="0" w:space="0" w:color="auto"/>
        <w:right w:val="none" w:sz="0" w:space="0" w:color="auto"/>
      </w:divBdr>
    </w:div>
    <w:div w:id="592669153">
      <w:bodyDiv w:val="1"/>
      <w:marLeft w:val="0"/>
      <w:marRight w:val="0"/>
      <w:marTop w:val="0"/>
      <w:marBottom w:val="0"/>
      <w:divBdr>
        <w:top w:val="none" w:sz="0" w:space="0" w:color="auto"/>
        <w:left w:val="none" w:sz="0" w:space="0" w:color="auto"/>
        <w:bottom w:val="none" w:sz="0" w:space="0" w:color="auto"/>
        <w:right w:val="none" w:sz="0" w:space="0" w:color="auto"/>
      </w:divBdr>
    </w:div>
    <w:div w:id="766586053">
      <w:bodyDiv w:val="1"/>
      <w:marLeft w:val="0"/>
      <w:marRight w:val="0"/>
      <w:marTop w:val="0"/>
      <w:marBottom w:val="0"/>
      <w:divBdr>
        <w:top w:val="none" w:sz="0" w:space="0" w:color="auto"/>
        <w:left w:val="none" w:sz="0" w:space="0" w:color="auto"/>
        <w:bottom w:val="none" w:sz="0" w:space="0" w:color="auto"/>
        <w:right w:val="none" w:sz="0" w:space="0" w:color="auto"/>
      </w:divBdr>
    </w:div>
    <w:div w:id="768623669">
      <w:bodyDiv w:val="1"/>
      <w:marLeft w:val="0"/>
      <w:marRight w:val="0"/>
      <w:marTop w:val="0"/>
      <w:marBottom w:val="0"/>
      <w:divBdr>
        <w:top w:val="none" w:sz="0" w:space="0" w:color="auto"/>
        <w:left w:val="none" w:sz="0" w:space="0" w:color="auto"/>
        <w:bottom w:val="none" w:sz="0" w:space="0" w:color="auto"/>
        <w:right w:val="none" w:sz="0" w:space="0" w:color="auto"/>
      </w:divBdr>
    </w:div>
    <w:div w:id="838695316">
      <w:bodyDiv w:val="1"/>
      <w:marLeft w:val="0"/>
      <w:marRight w:val="0"/>
      <w:marTop w:val="0"/>
      <w:marBottom w:val="0"/>
      <w:divBdr>
        <w:top w:val="none" w:sz="0" w:space="0" w:color="auto"/>
        <w:left w:val="none" w:sz="0" w:space="0" w:color="auto"/>
        <w:bottom w:val="none" w:sz="0" w:space="0" w:color="auto"/>
        <w:right w:val="none" w:sz="0" w:space="0" w:color="auto"/>
      </w:divBdr>
    </w:div>
    <w:div w:id="939143784">
      <w:bodyDiv w:val="1"/>
      <w:marLeft w:val="0"/>
      <w:marRight w:val="0"/>
      <w:marTop w:val="0"/>
      <w:marBottom w:val="0"/>
      <w:divBdr>
        <w:top w:val="none" w:sz="0" w:space="0" w:color="auto"/>
        <w:left w:val="none" w:sz="0" w:space="0" w:color="auto"/>
        <w:bottom w:val="none" w:sz="0" w:space="0" w:color="auto"/>
        <w:right w:val="none" w:sz="0" w:space="0" w:color="auto"/>
      </w:divBdr>
    </w:div>
    <w:div w:id="951979746">
      <w:bodyDiv w:val="1"/>
      <w:marLeft w:val="0"/>
      <w:marRight w:val="0"/>
      <w:marTop w:val="0"/>
      <w:marBottom w:val="0"/>
      <w:divBdr>
        <w:top w:val="none" w:sz="0" w:space="0" w:color="auto"/>
        <w:left w:val="none" w:sz="0" w:space="0" w:color="auto"/>
        <w:bottom w:val="none" w:sz="0" w:space="0" w:color="auto"/>
        <w:right w:val="none" w:sz="0" w:space="0" w:color="auto"/>
      </w:divBdr>
    </w:div>
    <w:div w:id="1062557536">
      <w:bodyDiv w:val="1"/>
      <w:marLeft w:val="0"/>
      <w:marRight w:val="0"/>
      <w:marTop w:val="0"/>
      <w:marBottom w:val="0"/>
      <w:divBdr>
        <w:top w:val="none" w:sz="0" w:space="0" w:color="auto"/>
        <w:left w:val="none" w:sz="0" w:space="0" w:color="auto"/>
        <w:bottom w:val="none" w:sz="0" w:space="0" w:color="auto"/>
        <w:right w:val="none" w:sz="0" w:space="0" w:color="auto"/>
      </w:divBdr>
    </w:div>
    <w:div w:id="1083721343">
      <w:bodyDiv w:val="1"/>
      <w:marLeft w:val="0"/>
      <w:marRight w:val="0"/>
      <w:marTop w:val="0"/>
      <w:marBottom w:val="0"/>
      <w:divBdr>
        <w:top w:val="none" w:sz="0" w:space="0" w:color="auto"/>
        <w:left w:val="none" w:sz="0" w:space="0" w:color="auto"/>
        <w:bottom w:val="none" w:sz="0" w:space="0" w:color="auto"/>
        <w:right w:val="none" w:sz="0" w:space="0" w:color="auto"/>
      </w:divBdr>
    </w:div>
    <w:div w:id="1259943610">
      <w:bodyDiv w:val="1"/>
      <w:marLeft w:val="0"/>
      <w:marRight w:val="0"/>
      <w:marTop w:val="0"/>
      <w:marBottom w:val="0"/>
      <w:divBdr>
        <w:top w:val="none" w:sz="0" w:space="0" w:color="auto"/>
        <w:left w:val="none" w:sz="0" w:space="0" w:color="auto"/>
        <w:bottom w:val="none" w:sz="0" w:space="0" w:color="auto"/>
        <w:right w:val="none" w:sz="0" w:space="0" w:color="auto"/>
      </w:divBdr>
    </w:div>
    <w:div w:id="1282109442">
      <w:bodyDiv w:val="1"/>
      <w:marLeft w:val="0"/>
      <w:marRight w:val="0"/>
      <w:marTop w:val="0"/>
      <w:marBottom w:val="0"/>
      <w:divBdr>
        <w:top w:val="none" w:sz="0" w:space="0" w:color="auto"/>
        <w:left w:val="none" w:sz="0" w:space="0" w:color="auto"/>
        <w:bottom w:val="none" w:sz="0" w:space="0" w:color="auto"/>
        <w:right w:val="none" w:sz="0" w:space="0" w:color="auto"/>
      </w:divBdr>
    </w:div>
    <w:div w:id="1330673998">
      <w:bodyDiv w:val="1"/>
      <w:marLeft w:val="0"/>
      <w:marRight w:val="0"/>
      <w:marTop w:val="0"/>
      <w:marBottom w:val="0"/>
      <w:divBdr>
        <w:top w:val="none" w:sz="0" w:space="0" w:color="auto"/>
        <w:left w:val="none" w:sz="0" w:space="0" w:color="auto"/>
        <w:bottom w:val="none" w:sz="0" w:space="0" w:color="auto"/>
        <w:right w:val="none" w:sz="0" w:space="0" w:color="auto"/>
      </w:divBdr>
    </w:div>
    <w:div w:id="1377467271">
      <w:bodyDiv w:val="1"/>
      <w:marLeft w:val="0"/>
      <w:marRight w:val="0"/>
      <w:marTop w:val="0"/>
      <w:marBottom w:val="0"/>
      <w:divBdr>
        <w:top w:val="none" w:sz="0" w:space="0" w:color="auto"/>
        <w:left w:val="none" w:sz="0" w:space="0" w:color="auto"/>
        <w:bottom w:val="none" w:sz="0" w:space="0" w:color="auto"/>
        <w:right w:val="none" w:sz="0" w:space="0" w:color="auto"/>
      </w:divBdr>
    </w:div>
    <w:div w:id="1377849867">
      <w:bodyDiv w:val="1"/>
      <w:marLeft w:val="0"/>
      <w:marRight w:val="0"/>
      <w:marTop w:val="0"/>
      <w:marBottom w:val="0"/>
      <w:divBdr>
        <w:top w:val="none" w:sz="0" w:space="0" w:color="auto"/>
        <w:left w:val="none" w:sz="0" w:space="0" w:color="auto"/>
        <w:bottom w:val="none" w:sz="0" w:space="0" w:color="auto"/>
        <w:right w:val="none" w:sz="0" w:space="0" w:color="auto"/>
      </w:divBdr>
    </w:div>
    <w:div w:id="1377969875">
      <w:bodyDiv w:val="1"/>
      <w:marLeft w:val="0"/>
      <w:marRight w:val="0"/>
      <w:marTop w:val="0"/>
      <w:marBottom w:val="0"/>
      <w:divBdr>
        <w:top w:val="none" w:sz="0" w:space="0" w:color="auto"/>
        <w:left w:val="none" w:sz="0" w:space="0" w:color="auto"/>
        <w:bottom w:val="none" w:sz="0" w:space="0" w:color="auto"/>
        <w:right w:val="none" w:sz="0" w:space="0" w:color="auto"/>
      </w:divBdr>
    </w:div>
    <w:div w:id="1569267395">
      <w:bodyDiv w:val="1"/>
      <w:marLeft w:val="0"/>
      <w:marRight w:val="0"/>
      <w:marTop w:val="0"/>
      <w:marBottom w:val="0"/>
      <w:divBdr>
        <w:top w:val="none" w:sz="0" w:space="0" w:color="auto"/>
        <w:left w:val="none" w:sz="0" w:space="0" w:color="auto"/>
        <w:bottom w:val="none" w:sz="0" w:space="0" w:color="auto"/>
        <w:right w:val="none" w:sz="0" w:space="0" w:color="auto"/>
      </w:divBdr>
    </w:div>
    <w:div w:id="1648317358">
      <w:bodyDiv w:val="1"/>
      <w:marLeft w:val="0"/>
      <w:marRight w:val="0"/>
      <w:marTop w:val="0"/>
      <w:marBottom w:val="0"/>
      <w:divBdr>
        <w:top w:val="none" w:sz="0" w:space="0" w:color="auto"/>
        <w:left w:val="none" w:sz="0" w:space="0" w:color="auto"/>
        <w:bottom w:val="none" w:sz="0" w:space="0" w:color="auto"/>
        <w:right w:val="none" w:sz="0" w:space="0" w:color="auto"/>
      </w:divBdr>
    </w:div>
    <w:div w:id="1666320162">
      <w:bodyDiv w:val="1"/>
      <w:marLeft w:val="0"/>
      <w:marRight w:val="0"/>
      <w:marTop w:val="0"/>
      <w:marBottom w:val="0"/>
      <w:divBdr>
        <w:top w:val="none" w:sz="0" w:space="0" w:color="auto"/>
        <w:left w:val="none" w:sz="0" w:space="0" w:color="auto"/>
        <w:bottom w:val="none" w:sz="0" w:space="0" w:color="auto"/>
        <w:right w:val="none" w:sz="0" w:space="0" w:color="auto"/>
      </w:divBdr>
    </w:div>
    <w:div w:id="1669015514">
      <w:bodyDiv w:val="1"/>
      <w:marLeft w:val="0"/>
      <w:marRight w:val="0"/>
      <w:marTop w:val="0"/>
      <w:marBottom w:val="0"/>
      <w:divBdr>
        <w:top w:val="none" w:sz="0" w:space="0" w:color="auto"/>
        <w:left w:val="none" w:sz="0" w:space="0" w:color="auto"/>
        <w:bottom w:val="none" w:sz="0" w:space="0" w:color="auto"/>
        <w:right w:val="none" w:sz="0" w:space="0" w:color="auto"/>
      </w:divBdr>
      <w:divsChild>
        <w:div w:id="820198303">
          <w:marLeft w:val="0"/>
          <w:marRight w:val="0"/>
          <w:marTop w:val="0"/>
          <w:marBottom w:val="0"/>
          <w:divBdr>
            <w:top w:val="none" w:sz="0" w:space="0" w:color="auto"/>
            <w:left w:val="none" w:sz="0" w:space="0" w:color="auto"/>
            <w:bottom w:val="none" w:sz="0" w:space="0" w:color="auto"/>
            <w:right w:val="none" w:sz="0" w:space="0" w:color="auto"/>
          </w:divBdr>
          <w:divsChild>
            <w:div w:id="527373114">
              <w:marLeft w:val="0"/>
              <w:marRight w:val="0"/>
              <w:marTop w:val="0"/>
              <w:marBottom w:val="0"/>
              <w:divBdr>
                <w:top w:val="none" w:sz="0" w:space="0" w:color="auto"/>
                <w:left w:val="none" w:sz="0" w:space="0" w:color="auto"/>
                <w:bottom w:val="none" w:sz="0" w:space="0" w:color="auto"/>
                <w:right w:val="none" w:sz="0" w:space="0" w:color="auto"/>
              </w:divBdr>
              <w:divsChild>
                <w:div w:id="58372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101059">
      <w:bodyDiv w:val="1"/>
      <w:marLeft w:val="0"/>
      <w:marRight w:val="0"/>
      <w:marTop w:val="0"/>
      <w:marBottom w:val="0"/>
      <w:divBdr>
        <w:top w:val="none" w:sz="0" w:space="0" w:color="auto"/>
        <w:left w:val="none" w:sz="0" w:space="0" w:color="auto"/>
        <w:bottom w:val="none" w:sz="0" w:space="0" w:color="auto"/>
        <w:right w:val="none" w:sz="0" w:space="0" w:color="auto"/>
      </w:divBdr>
    </w:div>
    <w:div w:id="1779789923">
      <w:bodyDiv w:val="1"/>
      <w:marLeft w:val="0"/>
      <w:marRight w:val="0"/>
      <w:marTop w:val="0"/>
      <w:marBottom w:val="0"/>
      <w:divBdr>
        <w:top w:val="none" w:sz="0" w:space="0" w:color="auto"/>
        <w:left w:val="none" w:sz="0" w:space="0" w:color="auto"/>
        <w:bottom w:val="none" w:sz="0" w:space="0" w:color="auto"/>
        <w:right w:val="none" w:sz="0" w:space="0" w:color="auto"/>
      </w:divBdr>
      <w:divsChild>
        <w:div w:id="1600331791">
          <w:marLeft w:val="0"/>
          <w:marRight w:val="0"/>
          <w:marTop w:val="0"/>
          <w:marBottom w:val="0"/>
          <w:divBdr>
            <w:top w:val="none" w:sz="0" w:space="0" w:color="auto"/>
            <w:left w:val="none" w:sz="0" w:space="0" w:color="auto"/>
            <w:bottom w:val="none" w:sz="0" w:space="0" w:color="auto"/>
            <w:right w:val="none" w:sz="0" w:space="0" w:color="auto"/>
          </w:divBdr>
          <w:divsChild>
            <w:div w:id="982083240">
              <w:marLeft w:val="0"/>
              <w:marRight w:val="0"/>
              <w:marTop w:val="300"/>
              <w:marBottom w:val="300"/>
              <w:divBdr>
                <w:top w:val="none" w:sz="0" w:space="0" w:color="auto"/>
                <w:left w:val="none" w:sz="0" w:space="0" w:color="auto"/>
                <w:bottom w:val="none" w:sz="0" w:space="0" w:color="auto"/>
                <w:right w:val="none" w:sz="0" w:space="0" w:color="auto"/>
              </w:divBdr>
            </w:div>
            <w:div w:id="450823416">
              <w:marLeft w:val="0"/>
              <w:marRight w:val="0"/>
              <w:marTop w:val="0"/>
              <w:marBottom w:val="0"/>
              <w:divBdr>
                <w:top w:val="none" w:sz="0" w:space="0" w:color="auto"/>
                <w:left w:val="none" w:sz="0" w:space="0" w:color="auto"/>
                <w:bottom w:val="none" w:sz="0" w:space="0" w:color="auto"/>
                <w:right w:val="none" w:sz="0" w:space="0" w:color="auto"/>
              </w:divBdr>
              <w:divsChild>
                <w:div w:id="1664166572">
                  <w:marLeft w:val="0"/>
                  <w:marRight w:val="0"/>
                  <w:marTop w:val="0"/>
                  <w:marBottom w:val="0"/>
                  <w:divBdr>
                    <w:top w:val="none" w:sz="0" w:space="0" w:color="auto"/>
                    <w:left w:val="none" w:sz="0" w:space="0" w:color="auto"/>
                    <w:bottom w:val="none" w:sz="0" w:space="0" w:color="auto"/>
                    <w:right w:val="none" w:sz="0" w:space="0" w:color="auto"/>
                  </w:divBdr>
                  <w:divsChild>
                    <w:div w:id="43452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25319">
              <w:marLeft w:val="0"/>
              <w:marRight w:val="0"/>
              <w:marTop w:val="0"/>
              <w:marBottom w:val="0"/>
              <w:divBdr>
                <w:top w:val="none" w:sz="0" w:space="0" w:color="auto"/>
                <w:left w:val="none" w:sz="0" w:space="0" w:color="auto"/>
                <w:bottom w:val="none" w:sz="0" w:space="0" w:color="auto"/>
                <w:right w:val="none" w:sz="0" w:space="0" w:color="auto"/>
              </w:divBdr>
              <w:divsChild>
                <w:div w:id="585381912">
                  <w:marLeft w:val="0"/>
                  <w:marRight w:val="0"/>
                  <w:marTop w:val="0"/>
                  <w:marBottom w:val="0"/>
                  <w:divBdr>
                    <w:top w:val="none" w:sz="0" w:space="0" w:color="auto"/>
                    <w:left w:val="none" w:sz="0" w:space="0" w:color="auto"/>
                    <w:bottom w:val="none" w:sz="0" w:space="0" w:color="auto"/>
                    <w:right w:val="none" w:sz="0" w:space="0" w:color="auto"/>
                  </w:divBdr>
                  <w:divsChild>
                    <w:div w:id="1030957190">
                      <w:marLeft w:val="0"/>
                      <w:marRight w:val="0"/>
                      <w:marTop w:val="0"/>
                      <w:marBottom w:val="0"/>
                      <w:divBdr>
                        <w:top w:val="none" w:sz="0" w:space="0" w:color="auto"/>
                        <w:left w:val="none" w:sz="0" w:space="0" w:color="auto"/>
                        <w:bottom w:val="none" w:sz="0" w:space="0" w:color="auto"/>
                        <w:right w:val="none" w:sz="0" w:space="0" w:color="auto"/>
                      </w:divBdr>
                    </w:div>
                  </w:divsChild>
                </w:div>
                <w:div w:id="537548988">
                  <w:marLeft w:val="0"/>
                  <w:marRight w:val="0"/>
                  <w:marTop w:val="0"/>
                  <w:marBottom w:val="0"/>
                  <w:divBdr>
                    <w:top w:val="none" w:sz="0" w:space="0" w:color="auto"/>
                    <w:left w:val="none" w:sz="0" w:space="0" w:color="auto"/>
                    <w:bottom w:val="none" w:sz="0" w:space="0" w:color="auto"/>
                    <w:right w:val="none" w:sz="0" w:space="0" w:color="auto"/>
                  </w:divBdr>
                  <w:divsChild>
                    <w:div w:id="1847817505">
                      <w:marLeft w:val="150"/>
                      <w:marRight w:val="150"/>
                      <w:marTop w:val="150"/>
                      <w:marBottom w:val="150"/>
                      <w:divBdr>
                        <w:top w:val="single" w:sz="6" w:space="8" w:color="000000"/>
                        <w:left w:val="single" w:sz="6" w:space="8" w:color="000000"/>
                        <w:bottom w:val="single" w:sz="6" w:space="8" w:color="000000"/>
                        <w:right w:val="single" w:sz="6" w:space="8" w:color="000000"/>
                      </w:divBdr>
                      <w:divsChild>
                        <w:div w:id="1783300814">
                          <w:marLeft w:val="0"/>
                          <w:marRight w:val="0"/>
                          <w:marTop w:val="0"/>
                          <w:marBottom w:val="0"/>
                          <w:divBdr>
                            <w:top w:val="none" w:sz="0" w:space="0" w:color="auto"/>
                            <w:left w:val="none" w:sz="0" w:space="0" w:color="auto"/>
                            <w:bottom w:val="none" w:sz="0" w:space="0" w:color="auto"/>
                            <w:right w:val="none" w:sz="0" w:space="0" w:color="auto"/>
                          </w:divBdr>
                          <w:divsChild>
                            <w:div w:id="1803187141">
                              <w:marLeft w:val="0"/>
                              <w:marRight w:val="0"/>
                              <w:marTop w:val="0"/>
                              <w:marBottom w:val="0"/>
                              <w:divBdr>
                                <w:top w:val="none" w:sz="0" w:space="0" w:color="auto"/>
                                <w:left w:val="none" w:sz="0" w:space="0" w:color="auto"/>
                                <w:bottom w:val="none" w:sz="0" w:space="0" w:color="auto"/>
                                <w:right w:val="none" w:sz="0" w:space="0" w:color="auto"/>
                              </w:divBdr>
                            </w:div>
                          </w:divsChild>
                        </w:div>
                        <w:div w:id="53839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961210">
              <w:marLeft w:val="0"/>
              <w:marRight w:val="0"/>
              <w:marTop w:val="0"/>
              <w:marBottom w:val="0"/>
              <w:divBdr>
                <w:top w:val="none" w:sz="0" w:space="0" w:color="auto"/>
                <w:left w:val="none" w:sz="0" w:space="0" w:color="auto"/>
                <w:bottom w:val="none" w:sz="0" w:space="0" w:color="auto"/>
                <w:right w:val="none" w:sz="0" w:space="0" w:color="auto"/>
              </w:divBdr>
              <w:divsChild>
                <w:div w:id="692650108">
                  <w:marLeft w:val="0"/>
                  <w:marRight w:val="0"/>
                  <w:marTop w:val="0"/>
                  <w:marBottom w:val="0"/>
                  <w:divBdr>
                    <w:top w:val="none" w:sz="0" w:space="0" w:color="auto"/>
                    <w:left w:val="none" w:sz="0" w:space="0" w:color="auto"/>
                    <w:bottom w:val="none" w:sz="0" w:space="0" w:color="auto"/>
                    <w:right w:val="none" w:sz="0" w:space="0" w:color="auto"/>
                  </w:divBdr>
                  <w:divsChild>
                    <w:div w:id="181699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236399">
      <w:bodyDiv w:val="1"/>
      <w:marLeft w:val="0"/>
      <w:marRight w:val="0"/>
      <w:marTop w:val="0"/>
      <w:marBottom w:val="0"/>
      <w:divBdr>
        <w:top w:val="none" w:sz="0" w:space="0" w:color="auto"/>
        <w:left w:val="none" w:sz="0" w:space="0" w:color="auto"/>
        <w:bottom w:val="none" w:sz="0" w:space="0" w:color="auto"/>
        <w:right w:val="none" w:sz="0" w:space="0" w:color="auto"/>
      </w:divBdr>
      <w:divsChild>
        <w:div w:id="2120449956">
          <w:marLeft w:val="0"/>
          <w:marRight w:val="0"/>
          <w:marTop w:val="0"/>
          <w:marBottom w:val="0"/>
          <w:divBdr>
            <w:top w:val="none" w:sz="0" w:space="0" w:color="auto"/>
            <w:left w:val="none" w:sz="0" w:space="0" w:color="auto"/>
            <w:bottom w:val="none" w:sz="0" w:space="0" w:color="auto"/>
            <w:right w:val="none" w:sz="0" w:space="0" w:color="auto"/>
          </w:divBdr>
          <w:divsChild>
            <w:div w:id="2040619188">
              <w:marLeft w:val="0"/>
              <w:marRight w:val="0"/>
              <w:marTop w:val="0"/>
              <w:marBottom w:val="0"/>
              <w:divBdr>
                <w:top w:val="none" w:sz="0" w:space="0" w:color="auto"/>
                <w:left w:val="none" w:sz="0" w:space="0" w:color="auto"/>
                <w:bottom w:val="none" w:sz="0" w:space="0" w:color="auto"/>
                <w:right w:val="none" w:sz="0" w:space="0" w:color="auto"/>
              </w:divBdr>
              <w:divsChild>
                <w:div w:id="120718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134915">
      <w:bodyDiv w:val="1"/>
      <w:marLeft w:val="0"/>
      <w:marRight w:val="0"/>
      <w:marTop w:val="0"/>
      <w:marBottom w:val="0"/>
      <w:divBdr>
        <w:top w:val="none" w:sz="0" w:space="0" w:color="auto"/>
        <w:left w:val="none" w:sz="0" w:space="0" w:color="auto"/>
        <w:bottom w:val="none" w:sz="0" w:space="0" w:color="auto"/>
        <w:right w:val="none" w:sz="0" w:space="0" w:color="auto"/>
      </w:divBdr>
      <w:divsChild>
        <w:div w:id="1711880935">
          <w:marLeft w:val="0"/>
          <w:marRight w:val="0"/>
          <w:marTop w:val="0"/>
          <w:marBottom w:val="0"/>
          <w:divBdr>
            <w:top w:val="none" w:sz="0" w:space="0" w:color="auto"/>
            <w:left w:val="none" w:sz="0" w:space="0" w:color="auto"/>
            <w:bottom w:val="none" w:sz="0" w:space="0" w:color="auto"/>
            <w:right w:val="none" w:sz="0" w:space="0" w:color="auto"/>
          </w:divBdr>
        </w:div>
        <w:div w:id="1476528722">
          <w:marLeft w:val="0"/>
          <w:marRight w:val="0"/>
          <w:marTop w:val="0"/>
          <w:marBottom w:val="150"/>
          <w:divBdr>
            <w:top w:val="none" w:sz="0" w:space="0" w:color="auto"/>
            <w:left w:val="none" w:sz="0" w:space="0" w:color="auto"/>
            <w:bottom w:val="none" w:sz="0" w:space="0" w:color="auto"/>
            <w:right w:val="none" w:sz="0" w:space="0" w:color="auto"/>
          </w:divBdr>
        </w:div>
        <w:div w:id="1989627842">
          <w:marLeft w:val="0"/>
          <w:marRight w:val="0"/>
          <w:marTop w:val="0"/>
          <w:marBottom w:val="150"/>
          <w:divBdr>
            <w:top w:val="none" w:sz="0" w:space="0" w:color="auto"/>
            <w:left w:val="none" w:sz="0" w:space="0" w:color="auto"/>
            <w:bottom w:val="none" w:sz="0" w:space="0" w:color="auto"/>
            <w:right w:val="none" w:sz="0" w:space="0" w:color="auto"/>
          </w:divBdr>
        </w:div>
      </w:divsChild>
    </w:div>
    <w:div w:id="1856377650">
      <w:bodyDiv w:val="1"/>
      <w:marLeft w:val="0"/>
      <w:marRight w:val="0"/>
      <w:marTop w:val="0"/>
      <w:marBottom w:val="0"/>
      <w:divBdr>
        <w:top w:val="none" w:sz="0" w:space="0" w:color="auto"/>
        <w:left w:val="none" w:sz="0" w:space="0" w:color="auto"/>
        <w:bottom w:val="none" w:sz="0" w:space="0" w:color="auto"/>
        <w:right w:val="none" w:sz="0" w:space="0" w:color="auto"/>
      </w:divBdr>
    </w:div>
    <w:div w:id="1898396888">
      <w:bodyDiv w:val="1"/>
      <w:marLeft w:val="0"/>
      <w:marRight w:val="0"/>
      <w:marTop w:val="0"/>
      <w:marBottom w:val="0"/>
      <w:divBdr>
        <w:top w:val="none" w:sz="0" w:space="0" w:color="auto"/>
        <w:left w:val="none" w:sz="0" w:space="0" w:color="auto"/>
        <w:bottom w:val="none" w:sz="0" w:space="0" w:color="auto"/>
        <w:right w:val="none" w:sz="0" w:space="0" w:color="auto"/>
      </w:divBdr>
      <w:divsChild>
        <w:div w:id="1239754524">
          <w:marLeft w:val="0"/>
          <w:marRight w:val="0"/>
          <w:marTop w:val="0"/>
          <w:marBottom w:val="0"/>
          <w:divBdr>
            <w:top w:val="none" w:sz="0" w:space="0" w:color="auto"/>
            <w:left w:val="none" w:sz="0" w:space="0" w:color="auto"/>
            <w:bottom w:val="none" w:sz="0" w:space="0" w:color="auto"/>
            <w:right w:val="none" w:sz="0" w:space="0" w:color="auto"/>
          </w:divBdr>
          <w:divsChild>
            <w:div w:id="206140790">
              <w:marLeft w:val="0"/>
              <w:marRight w:val="0"/>
              <w:marTop w:val="0"/>
              <w:marBottom w:val="0"/>
              <w:divBdr>
                <w:top w:val="none" w:sz="0" w:space="0" w:color="auto"/>
                <w:left w:val="none" w:sz="0" w:space="0" w:color="auto"/>
                <w:bottom w:val="none" w:sz="0" w:space="0" w:color="auto"/>
                <w:right w:val="none" w:sz="0" w:space="0" w:color="auto"/>
              </w:divBdr>
              <w:divsChild>
                <w:div w:id="2128347843">
                  <w:marLeft w:val="0"/>
                  <w:marRight w:val="0"/>
                  <w:marTop w:val="0"/>
                  <w:marBottom w:val="0"/>
                  <w:divBdr>
                    <w:top w:val="none" w:sz="0" w:space="0" w:color="auto"/>
                    <w:left w:val="none" w:sz="0" w:space="0" w:color="auto"/>
                    <w:bottom w:val="none" w:sz="0" w:space="0" w:color="auto"/>
                    <w:right w:val="none" w:sz="0" w:space="0" w:color="auto"/>
                  </w:divBdr>
                </w:div>
              </w:divsChild>
            </w:div>
            <w:div w:id="379667683">
              <w:marLeft w:val="0"/>
              <w:marRight w:val="0"/>
              <w:marTop w:val="0"/>
              <w:marBottom w:val="0"/>
              <w:divBdr>
                <w:top w:val="none" w:sz="0" w:space="0" w:color="auto"/>
                <w:left w:val="none" w:sz="0" w:space="0" w:color="auto"/>
                <w:bottom w:val="none" w:sz="0" w:space="0" w:color="auto"/>
                <w:right w:val="none" w:sz="0" w:space="0" w:color="auto"/>
              </w:divBdr>
              <w:divsChild>
                <w:div w:id="181799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879245">
      <w:bodyDiv w:val="1"/>
      <w:marLeft w:val="0"/>
      <w:marRight w:val="0"/>
      <w:marTop w:val="0"/>
      <w:marBottom w:val="0"/>
      <w:divBdr>
        <w:top w:val="none" w:sz="0" w:space="0" w:color="auto"/>
        <w:left w:val="none" w:sz="0" w:space="0" w:color="auto"/>
        <w:bottom w:val="none" w:sz="0" w:space="0" w:color="auto"/>
        <w:right w:val="none" w:sz="0" w:space="0" w:color="auto"/>
      </w:divBdr>
    </w:div>
    <w:div w:id="2016683959">
      <w:bodyDiv w:val="1"/>
      <w:marLeft w:val="0"/>
      <w:marRight w:val="0"/>
      <w:marTop w:val="0"/>
      <w:marBottom w:val="0"/>
      <w:divBdr>
        <w:top w:val="none" w:sz="0" w:space="0" w:color="auto"/>
        <w:left w:val="none" w:sz="0" w:space="0" w:color="auto"/>
        <w:bottom w:val="none" w:sz="0" w:space="0" w:color="auto"/>
        <w:right w:val="none" w:sz="0" w:space="0" w:color="auto"/>
      </w:divBdr>
    </w:div>
    <w:div w:id="2088917225">
      <w:bodyDiv w:val="1"/>
      <w:marLeft w:val="0"/>
      <w:marRight w:val="0"/>
      <w:marTop w:val="0"/>
      <w:marBottom w:val="0"/>
      <w:divBdr>
        <w:top w:val="none" w:sz="0" w:space="0" w:color="auto"/>
        <w:left w:val="none" w:sz="0" w:space="0" w:color="auto"/>
        <w:bottom w:val="none" w:sz="0" w:space="0" w:color="auto"/>
        <w:right w:val="none" w:sz="0" w:space="0" w:color="auto"/>
      </w:divBdr>
    </w:div>
    <w:div w:id="2105035004">
      <w:bodyDiv w:val="1"/>
      <w:marLeft w:val="0"/>
      <w:marRight w:val="0"/>
      <w:marTop w:val="0"/>
      <w:marBottom w:val="0"/>
      <w:divBdr>
        <w:top w:val="none" w:sz="0" w:space="0" w:color="auto"/>
        <w:left w:val="none" w:sz="0" w:space="0" w:color="auto"/>
        <w:bottom w:val="none" w:sz="0" w:space="0" w:color="auto"/>
        <w:right w:val="none" w:sz="0" w:space="0" w:color="auto"/>
      </w:divBdr>
      <w:divsChild>
        <w:div w:id="1922135372">
          <w:marLeft w:val="0"/>
          <w:marRight w:val="0"/>
          <w:marTop w:val="0"/>
          <w:marBottom w:val="0"/>
          <w:divBdr>
            <w:top w:val="none" w:sz="0" w:space="0" w:color="auto"/>
            <w:left w:val="none" w:sz="0" w:space="0" w:color="auto"/>
            <w:bottom w:val="none" w:sz="0" w:space="0" w:color="auto"/>
            <w:right w:val="none" w:sz="0" w:space="0" w:color="auto"/>
          </w:divBdr>
          <w:divsChild>
            <w:div w:id="275715753">
              <w:marLeft w:val="0"/>
              <w:marRight w:val="0"/>
              <w:marTop w:val="0"/>
              <w:marBottom w:val="0"/>
              <w:divBdr>
                <w:top w:val="none" w:sz="0" w:space="0" w:color="auto"/>
                <w:left w:val="none" w:sz="0" w:space="0" w:color="auto"/>
                <w:bottom w:val="none" w:sz="0" w:space="0" w:color="auto"/>
                <w:right w:val="none" w:sz="0" w:space="0" w:color="auto"/>
              </w:divBdr>
              <w:divsChild>
                <w:div w:id="30343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66059">
      <w:bodyDiv w:val="1"/>
      <w:marLeft w:val="0"/>
      <w:marRight w:val="0"/>
      <w:marTop w:val="0"/>
      <w:marBottom w:val="0"/>
      <w:divBdr>
        <w:top w:val="none" w:sz="0" w:space="0" w:color="auto"/>
        <w:left w:val="none" w:sz="0" w:space="0" w:color="auto"/>
        <w:bottom w:val="none" w:sz="0" w:space="0" w:color="auto"/>
        <w:right w:val="none" w:sz="0" w:space="0" w:color="auto"/>
      </w:divBdr>
    </w:div>
    <w:div w:id="214408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elca2020@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uzonjudicial@defensajuridica.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E346F-E57B-4728-A4F9-E60C3A04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5064</Words>
  <Characters>27234</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SEÑOR</vt:lpstr>
    </vt:vector>
  </TitlesOfParts>
  <Company>F</Company>
  <LinksUpToDate>false</LinksUpToDate>
  <CharactersWithSpaces>32234</CharactersWithSpaces>
  <SharedDoc>false</SharedDoc>
  <HLinks>
    <vt:vector size="12" baseType="variant">
      <vt:variant>
        <vt:i4>6684703</vt:i4>
      </vt:variant>
      <vt:variant>
        <vt:i4>129</vt:i4>
      </vt:variant>
      <vt:variant>
        <vt:i4>0</vt:i4>
      </vt:variant>
      <vt:variant>
        <vt:i4>5</vt:i4>
      </vt:variant>
      <vt:variant>
        <vt:lpwstr>mailto:buzonjudicial@defensajuridica.gov.co</vt:lpwstr>
      </vt:variant>
      <vt:variant>
        <vt:lpwstr/>
      </vt:variant>
      <vt:variant>
        <vt:i4>7012422</vt:i4>
      </vt:variant>
      <vt:variant>
        <vt:i4>126</vt:i4>
      </vt:variant>
      <vt:variant>
        <vt:i4>0</vt:i4>
      </vt:variant>
      <vt:variant>
        <vt:i4>5</vt:i4>
      </vt:variant>
      <vt:variant>
        <vt:lpwstr>mailto:danielca2020@gmail.com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SEÑOR</dc:title>
  <dc:creator>FAM</dc:creator>
  <cp:lastModifiedBy>PABLO</cp:lastModifiedBy>
  <cp:revision>4</cp:revision>
  <cp:lastPrinted>2020-03-11T22:08:00Z</cp:lastPrinted>
  <dcterms:created xsi:type="dcterms:W3CDTF">2020-04-27T15:41:00Z</dcterms:created>
  <dcterms:modified xsi:type="dcterms:W3CDTF">2020-04-28T20:02:00Z</dcterms:modified>
</cp:coreProperties>
</file>